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E379E" w14:textId="5BAE5801" w:rsidR="00BD5465" w:rsidRPr="00B43AEE" w:rsidRDefault="00B43AEE" w:rsidP="00817E62">
      <w:pPr>
        <w:spacing w:after="0" w:line="240" w:lineRule="auto"/>
        <w:jc w:val="center"/>
        <w:rPr>
          <w:rFonts w:ascii="Helvetica" w:hAnsi="Helvetica" w:cs="Times New Roman"/>
          <w:b/>
          <w:bCs/>
          <w:sz w:val="40"/>
          <w:szCs w:val="56"/>
        </w:rPr>
      </w:pPr>
      <w:bookmarkStart w:id="0" w:name="_GoBack"/>
      <w:r w:rsidRPr="00B43AEE">
        <w:rPr>
          <w:rFonts w:ascii="Helvetica" w:hAnsi="Helvetica" w:cs="Times New Roman"/>
          <w:b/>
          <w:bCs/>
          <w:sz w:val="40"/>
          <w:szCs w:val="56"/>
        </w:rPr>
        <w:t xml:space="preserve">Auditor Experience </w:t>
      </w:r>
      <w:r>
        <w:rPr>
          <w:rFonts w:ascii="Helvetica" w:hAnsi="Helvetica" w:cs="Times New Roman"/>
          <w:b/>
          <w:bCs/>
          <w:sz w:val="40"/>
          <w:szCs w:val="56"/>
        </w:rPr>
        <w:t>a</w:t>
      </w:r>
      <w:r w:rsidRPr="00B43AEE">
        <w:rPr>
          <w:rFonts w:ascii="Helvetica" w:hAnsi="Helvetica" w:cs="Times New Roman"/>
          <w:b/>
          <w:bCs/>
          <w:sz w:val="40"/>
          <w:szCs w:val="56"/>
        </w:rPr>
        <w:t xml:space="preserve">nd Audit Quality </w:t>
      </w:r>
      <w:r>
        <w:rPr>
          <w:rFonts w:ascii="Helvetica" w:hAnsi="Helvetica" w:cs="Times New Roman"/>
          <w:b/>
          <w:bCs/>
          <w:sz w:val="40"/>
          <w:szCs w:val="56"/>
        </w:rPr>
        <w:t>o</w:t>
      </w:r>
      <w:r w:rsidRPr="00B43AEE">
        <w:rPr>
          <w:rFonts w:ascii="Helvetica" w:hAnsi="Helvetica" w:cs="Times New Roman"/>
          <w:b/>
          <w:bCs/>
          <w:sz w:val="40"/>
          <w:szCs w:val="56"/>
        </w:rPr>
        <w:t xml:space="preserve">n Auditor Performance </w:t>
      </w:r>
      <w:r>
        <w:rPr>
          <w:rFonts w:ascii="Helvetica" w:hAnsi="Helvetica" w:cs="Times New Roman"/>
          <w:b/>
          <w:bCs/>
          <w:sz w:val="40"/>
          <w:szCs w:val="56"/>
        </w:rPr>
        <w:t>w</w:t>
      </w:r>
      <w:r w:rsidRPr="00B43AEE">
        <w:rPr>
          <w:rFonts w:ascii="Helvetica" w:hAnsi="Helvetica" w:cs="Times New Roman"/>
          <w:b/>
          <w:bCs/>
          <w:sz w:val="40"/>
          <w:szCs w:val="56"/>
        </w:rPr>
        <w:t xml:space="preserve">ith Professional Ethics </w:t>
      </w:r>
      <w:r>
        <w:rPr>
          <w:rFonts w:ascii="Helvetica" w:hAnsi="Helvetica" w:cs="Times New Roman"/>
          <w:b/>
          <w:bCs/>
          <w:sz w:val="40"/>
          <w:szCs w:val="56"/>
        </w:rPr>
        <w:t>a</w:t>
      </w:r>
      <w:r w:rsidRPr="00B43AEE">
        <w:rPr>
          <w:rFonts w:ascii="Helvetica" w:hAnsi="Helvetica" w:cs="Times New Roman"/>
          <w:b/>
          <w:bCs/>
          <w:sz w:val="40"/>
          <w:szCs w:val="56"/>
        </w:rPr>
        <w:t xml:space="preserve">s </w:t>
      </w:r>
      <w:r>
        <w:rPr>
          <w:rFonts w:ascii="Helvetica" w:hAnsi="Helvetica" w:cs="Times New Roman"/>
          <w:b/>
          <w:bCs/>
          <w:sz w:val="40"/>
          <w:szCs w:val="56"/>
        </w:rPr>
        <w:t>a</w:t>
      </w:r>
      <w:r w:rsidRPr="00B43AEE">
        <w:rPr>
          <w:rFonts w:ascii="Helvetica" w:hAnsi="Helvetica" w:cs="Times New Roman"/>
          <w:b/>
          <w:bCs/>
          <w:sz w:val="40"/>
          <w:szCs w:val="56"/>
        </w:rPr>
        <w:t xml:space="preserve"> Moderating Variable </w:t>
      </w:r>
      <w:r>
        <w:rPr>
          <w:rFonts w:ascii="Helvetica" w:hAnsi="Helvetica" w:cs="Times New Roman"/>
          <w:b/>
          <w:bCs/>
          <w:sz w:val="40"/>
          <w:szCs w:val="56"/>
        </w:rPr>
        <w:t>i</w:t>
      </w:r>
      <w:r w:rsidRPr="00B43AEE">
        <w:rPr>
          <w:rFonts w:ascii="Helvetica" w:hAnsi="Helvetica" w:cs="Times New Roman"/>
          <w:b/>
          <w:bCs/>
          <w:sz w:val="40"/>
          <w:szCs w:val="56"/>
        </w:rPr>
        <w:t xml:space="preserve">n Public Accounting Firms </w:t>
      </w:r>
      <w:r>
        <w:rPr>
          <w:rFonts w:ascii="Helvetica" w:hAnsi="Helvetica" w:cs="Times New Roman"/>
          <w:b/>
          <w:bCs/>
          <w:sz w:val="40"/>
          <w:szCs w:val="56"/>
        </w:rPr>
        <w:t>i</w:t>
      </w:r>
      <w:r w:rsidRPr="00B43AEE">
        <w:rPr>
          <w:rFonts w:ascii="Helvetica" w:hAnsi="Helvetica" w:cs="Times New Roman"/>
          <w:b/>
          <w:bCs/>
          <w:sz w:val="40"/>
          <w:szCs w:val="56"/>
        </w:rPr>
        <w:t>n D</w:t>
      </w:r>
      <w:r>
        <w:rPr>
          <w:rFonts w:ascii="Helvetica" w:hAnsi="Helvetica" w:cs="Times New Roman"/>
          <w:b/>
          <w:bCs/>
          <w:sz w:val="40"/>
          <w:szCs w:val="56"/>
        </w:rPr>
        <w:t>KI</w:t>
      </w:r>
      <w:r w:rsidRPr="00B43AEE">
        <w:rPr>
          <w:rFonts w:ascii="Helvetica" w:hAnsi="Helvetica" w:cs="Times New Roman"/>
          <w:b/>
          <w:bCs/>
          <w:sz w:val="40"/>
          <w:szCs w:val="56"/>
        </w:rPr>
        <w:t xml:space="preserve"> Jakarta, Surabaya, </w:t>
      </w:r>
      <w:r>
        <w:rPr>
          <w:rFonts w:ascii="Helvetica" w:hAnsi="Helvetica" w:cs="Times New Roman"/>
          <w:b/>
          <w:bCs/>
          <w:sz w:val="40"/>
          <w:szCs w:val="56"/>
        </w:rPr>
        <w:t>a</w:t>
      </w:r>
      <w:r w:rsidRPr="00B43AEE">
        <w:rPr>
          <w:rFonts w:ascii="Helvetica" w:hAnsi="Helvetica" w:cs="Times New Roman"/>
          <w:b/>
          <w:bCs/>
          <w:sz w:val="40"/>
          <w:szCs w:val="56"/>
        </w:rPr>
        <w:t>nd Semarang</w:t>
      </w:r>
      <w:bookmarkEnd w:id="0"/>
    </w:p>
    <w:p w14:paraId="3588EF56" w14:textId="61528AAF" w:rsidR="00A10452" w:rsidRPr="00B43AEE" w:rsidRDefault="00A10452" w:rsidP="00B43AEE">
      <w:pPr>
        <w:spacing w:after="0" w:line="240" w:lineRule="auto"/>
        <w:rPr>
          <w:rFonts w:ascii="Helvetica" w:hAnsi="Helvetica" w:cs="Times New Roman"/>
          <w:sz w:val="24"/>
          <w:szCs w:val="24"/>
        </w:rPr>
      </w:pPr>
    </w:p>
    <w:p w14:paraId="0412538C" w14:textId="77777777" w:rsidR="00A10452" w:rsidRPr="00B43AEE" w:rsidRDefault="0059524E" w:rsidP="00817E62">
      <w:pPr>
        <w:spacing w:after="0" w:line="240" w:lineRule="auto"/>
        <w:jc w:val="center"/>
        <w:rPr>
          <w:rFonts w:ascii="Helvetica" w:hAnsi="Helvetica" w:cs="Times New Roman"/>
          <w:b/>
          <w:bCs/>
          <w:sz w:val="24"/>
          <w:szCs w:val="24"/>
        </w:rPr>
      </w:pPr>
      <w:r w:rsidRPr="00B43AEE">
        <w:rPr>
          <w:rFonts w:ascii="Helvetica" w:hAnsi="Helvetica" w:cs="Times New Roman"/>
          <w:b/>
          <w:bCs/>
          <w:sz w:val="24"/>
          <w:szCs w:val="24"/>
        </w:rPr>
        <w:t>Zakkiandri</w:t>
      </w:r>
      <w:r w:rsidRPr="00B43AEE">
        <w:rPr>
          <w:rFonts w:ascii="Helvetica" w:hAnsi="Helvetica" w:cs="Times New Roman"/>
          <w:b/>
          <w:bCs/>
          <w:sz w:val="24"/>
          <w:szCs w:val="24"/>
          <w:vertAlign w:val="superscript"/>
        </w:rPr>
        <w:t>1</w:t>
      </w:r>
      <w:r w:rsidRPr="00B43AEE">
        <w:rPr>
          <w:rFonts w:ascii="Helvetica" w:hAnsi="Helvetica" w:cs="Times New Roman"/>
          <w:b/>
          <w:bCs/>
          <w:sz w:val="24"/>
          <w:szCs w:val="24"/>
        </w:rPr>
        <w:t>, Karsam</w:t>
      </w:r>
      <w:r w:rsidRPr="00B43AEE">
        <w:rPr>
          <w:rFonts w:ascii="Helvetica" w:hAnsi="Helvetica" w:cs="Times New Roman"/>
          <w:b/>
          <w:bCs/>
          <w:sz w:val="24"/>
          <w:szCs w:val="24"/>
          <w:vertAlign w:val="superscript"/>
        </w:rPr>
        <w:t>2</w:t>
      </w:r>
    </w:p>
    <w:p w14:paraId="4E1BD75C" w14:textId="62827ABE" w:rsidR="00A10452" w:rsidRPr="00B43AEE" w:rsidRDefault="0059524E" w:rsidP="00817E62">
      <w:pPr>
        <w:spacing w:after="0" w:line="240" w:lineRule="auto"/>
        <w:jc w:val="center"/>
        <w:rPr>
          <w:rFonts w:ascii="Helvetica" w:hAnsi="Helvetica" w:cs="Times New Roman"/>
          <w:sz w:val="24"/>
          <w:szCs w:val="24"/>
        </w:rPr>
      </w:pPr>
      <w:r w:rsidRPr="00B43AEE">
        <w:rPr>
          <w:rFonts w:ascii="Helvetica" w:hAnsi="Helvetica" w:cs="Times New Roman"/>
          <w:sz w:val="24"/>
          <w:szCs w:val="24"/>
          <w:vertAlign w:val="superscript"/>
        </w:rPr>
        <w:t>1,2</w:t>
      </w:r>
      <w:r w:rsidRPr="00B43AEE">
        <w:rPr>
          <w:rFonts w:ascii="Helvetica" w:hAnsi="Helvetica" w:cs="Times New Roman"/>
          <w:sz w:val="24"/>
          <w:szCs w:val="24"/>
        </w:rPr>
        <w:t xml:space="preserve">Sekolah Tinggi </w:t>
      </w:r>
      <w:proofErr w:type="spellStart"/>
      <w:r w:rsidRPr="00B43AEE">
        <w:rPr>
          <w:rFonts w:ascii="Helvetica" w:hAnsi="Helvetica" w:cs="Times New Roman"/>
          <w:sz w:val="24"/>
          <w:szCs w:val="24"/>
        </w:rPr>
        <w:t>Ilmu</w:t>
      </w:r>
      <w:proofErr w:type="spellEnd"/>
      <w:r w:rsidRPr="00B43AEE">
        <w:rPr>
          <w:rFonts w:ascii="Helvetica" w:hAnsi="Helvetica" w:cs="Times New Roman"/>
          <w:sz w:val="24"/>
          <w:szCs w:val="24"/>
        </w:rPr>
        <w:t xml:space="preserve"> </w:t>
      </w:r>
      <w:proofErr w:type="spellStart"/>
      <w:r w:rsidRPr="00B43AEE">
        <w:rPr>
          <w:rFonts w:ascii="Helvetica" w:hAnsi="Helvetica" w:cs="Times New Roman"/>
          <w:sz w:val="24"/>
          <w:szCs w:val="24"/>
        </w:rPr>
        <w:t>Ekonomi</w:t>
      </w:r>
      <w:proofErr w:type="spellEnd"/>
      <w:r w:rsidRPr="00B43AEE">
        <w:rPr>
          <w:rFonts w:ascii="Helvetica" w:hAnsi="Helvetica" w:cs="Times New Roman"/>
          <w:sz w:val="24"/>
          <w:szCs w:val="24"/>
        </w:rPr>
        <w:t xml:space="preserve"> </w:t>
      </w:r>
      <w:proofErr w:type="spellStart"/>
      <w:r w:rsidRPr="00B43AEE">
        <w:rPr>
          <w:rFonts w:ascii="Helvetica" w:hAnsi="Helvetica" w:cs="Times New Roman"/>
          <w:sz w:val="24"/>
          <w:szCs w:val="24"/>
        </w:rPr>
        <w:t>Swadaya</w:t>
      </w:r>
      <w:proofErr w:type="spellEnd"/>
      <w:r w:rsidRPr="00B43AEE">
        <w:rPr>
          <w:rFonts w:ascii="Helvetica" w:hAnsi="Helvetica" w:cs="Times New Roman"/>
          <w:sz w:val="24"/>
          <w:szCs w:val="24"/>
        </w:rPr>
        <w:t xml:space="preserve"> Jakarta</w:t>
      </w:r>
      <w:r w:rsidR="00B43AEE">
        <w:rPr>
          <w:rFonts w:ascii="Helvetica" w:hAnsi="Helvetica" w:cs="Times New Roman"/>
          <w:sz w:val="24"/>
          <w:szCs w:val="24"/>
        </w:rPr>
        <w:t>, Indonesia</w:t>
      </w:r>
    </w:p>
    <w:p w14:paraId="369F509D" w14:textId="7ED202EC" w:rsidR="00A10452" w:rsidRPr="00B43AEE" w:rsidRDefault="00B43AEE" w:rsidP="00817E62">
      <w:pPr>
        <w:spacing w:after="0" w:line="240" w:lineRule="auto"/>
        <w:jc w:val="center"/>
        <w:rPr>
          <w:rFonts w:ascii="Helvetica" w:hAnsi="Helvetica" w:cs="Times New Roman"/>
          <w:sz w:val="24"/>
          <w:szCs w:val="24"/>
        </w:rPr>
      </w:pPr>
      <w:r w:rsidRPr="00B43AEE">
        <w:rPr>
          <w:rFonts w:ascii="Helvetica" w:hAnsi="Helvetica"/>
        </w:rPr>
        <w:t xml:space="preserve">Email: </w:t>
      </w:r>
      <w:hyperlink r:id="rId7" w:history="1">
        <w:r w:rsidRPr="00B43AEE">
          <w:rPr>
            <w:rStyle w:val="Hyperlink"/>
            <w:rFonts w:ascii="Helvetica" w:hAnsi="Helvetica" w:cs="Times New Roman"/>
            <w:sz w:val="24"/>
            <w:szCs w:val="24"/>
          </w:rPr>
          <w:t>zakkiandri@gmail.com</w:t>
        </w:r>
      </w:hyperlink>
    </w:p>
    <w:p w14:paraId="1CA8F21B" w14:textId="185CC8FB" w:rsidR="00A10452" w:rsidRPr="00B43AEE" w:rsidRDefault="00A10452" w:rsidP="00B43AEE">
      <w:pPr>
        <w:spacing w:after="0" w:line="240" w:lineRule="auto"/>
        <w:rPr>
          <w:rFonts w:ascii="Helvetica" w:hAnsi="Helvetica" w:cs="Times New Roman"/>
          <w:sz w:val="24"/>
          <w:szCs w:val="24"/>
        </w:rPr>
      </w:pPr>
    </w:p>
    <w:p w14:paraId="3A97107D" w14:textId="477445EC" w:rsidR="00A10452" w:rsidRPr="00B43AEE" w:rsidRDefault="00B43AEE" w:rsidP="00B43AEE">
      <w:pPr>
        <w:spacing w:after="0" w:line="240" w:lineRule="auto"/>
        <w:ind w:left="540" w:right="566"/>
        <w:jc w:val="center"/>
        <w:rPr>
          <w:rFonts w:ascii="Helvetica" w:hAnsi="Helvetica" w:cs="Times New Roman"/>
          <w:b/>
          <w:bCs/>
          <w:sz w:val="20"/>
          <w:szCs w:val="20"/>
        </w:rPr>
      </w:pPr>
      <w:r w:rsidRPr="00B43AEE">
        <w:rPr>
          <w:rFonts w:ascii="Helvetica" w:hAnsi="Helvetica" w:cs="Times New Roman"/>
          <w:b/>
          <w:bCs/>
          <w:sz w:val="20"/>
          <w:szCs w:val="20"/>
        </w:rPr>
        <w:t>Abstract</w:t>
      </w:r>
    </w:p>
    <w:p w14:paraId="4613822E" w14:textId="77777777" w:rsidR="00B43AEE" w:rsidRPr="00B43AEE" w:rsidRDefault="00B43AEE" w:rsidP="00B43AEE">
      <w:pPr>
        <w:spacing w:after="0" w:line="240" w:lineRule="auto"/>
        <w:ind w:left="540" w:right="566"/>
        <w:jc w:val="center"/>
        <w:rPr>
          <w:rFonts w:ascii="Helvetica" w:hAnsi="Helvetica" w:cs="Times New Roman"/>
          <w:b/>
          <w:bCs/>
          <w:sz w:val="20"/>
          <w:szCs w:val="20"/>
        </w:rPr>
      </w:pPr>
    </w:p>
    <w:p w14:paraId="127C2D2E" w14:textId="77777777" w:rsidR="000919D1" w:rsidRPr="00B43AEE" w:rsidRDefault="0059524E" w:rsidP="00B43AEE">
      <w:pPr>
        <w:spacing w:after="0" w:line="240" w:lineRule="auto"/>
        <w:ind w:left="540" w:right="566"/>
        <w:jc w:val="both"/>
        <w:rPr>
          <w:rFonts w:ascii="Helvetica" w:hAnsi="Helvetica" w:cs="Times New Roman"/>
          <w:sz w:val="20"/>
          <w:szCs w:val="20"/>
        </w:rPr>
      </w:pPr>
      <w:r w:rsidRPr="00B43AEE">
        <w:rPr>
          <w:rFonts w:ascii="Helvetica" w:hAnsi="Helvetica" w:cs="Times New Roman"/>
          <w:sz w:val="20"/>
          <w:szCs w:val="20"/>
        </w:rPr>
        <w:t xml:space="preserve">This research identifies and determines the relationship between Auditor Experience, Audit Quality, and Auditor Performance in Public Accounting Firms in DKI Jakarta, Surabaya, and Semarang. Professional Ethics acts as a moderating variable. Quantitative method with a sample of 12 Public Accounting Firms (300 respondents) using purposive sampling. Data analysis uses Multivariate Structural Equation Model (SEM) </w:t>
      </w:r>
      <w:proofErr w:type="spellStart"/>
      <w:r w:rsidRPr="00B43AEE">
        <w:rPr>
          <w:rFonts w:ascii="Helvetica" w:hAnsi="Helvetica" w:cs="Times New Roman"/>
          <w:sz w:val="20"/>
          <w:szCs w:val="20"/>
        </w:rPr>
        <w:t>SmartPLS</w:t>
      </w:r>
      <w:proofErr w:type="spellEnd"/>
      <w:r w:rsidRPr="00B43AEE">
        <w:rPr>
          <w:rFonts w:ascii="Helvetica" w:hAnsi="Helvetica" w:cs="Times New Roman"/>
          <w:sz w:val="20"/>
          <w:szCs w:val="20"/>
        </w:rPr>
        <w:t xml:space="preserve"> 3 with a focus on outer model and inner model analysis. The results of this study show that partially, auditor experience has a significant effect on auditor performance (P = 0.000 &lt; 0.05), while audit quality has no significant effect (P = 0.311 &gt; 0.05). Professional ethics as a moderating variable influences audit performance (P = 0.024 &lt; 0.05). However, auditor experience which is moderated by professional ethics, and audit quality which is moderated by professional ethics do not have a significant effect (P = 0.824 and P = 0.242 &lt; 0.05). Simultaneously, auditor performance is influenced by auditor experience and audit quality by 90% (R2 = 0.901).</w:t>
      </w:r>
    </w:p>
    <w:p w14:paraId="1295A3DA" w14:textId="77777777" w:rsidR="00B43AEE" w:rsidRPr="00B43AEE" w:rsidRDefault="00B43AEE" w:rsidP="00B43AEE">
      <w:pPr>
        <w:spacing w:after="0" w:line="240" w:lineRule="auto"/>
        <w:ind w:left="540" w:right="566"/>
        <w:jc w:val="both"/>
        <w:rPr>
          <w:rFonts w:ascii="Helvetica" w:hAnsi="Helvetica" w:cs="Times New Roman"/>
          <w:b/>
          <w:bCs/>
          <w:sz w:val="20"/>
          <w:szCs w:val="20"/>
        </w:rPr>
      </w:pPr>
    </w:p>
    <w:p w14:paraId="45B5A2DF" w14:textId="11BB8A96" w:rsidR="00A10452" w:rsidRDefault="0059524E" w:rsidP="00B43AEE">
      <w:pPr>
        <w:spacing w:after="0" w:line="240" w:lineRule="auto"/>
        <w:ind w:left="540" w:right="566"/>
        <w:jc w:val="both"/>
        <w:rPr>
          <w:rFonts w:ascii="Helvetica" w:hAnsi="Helvetica" w:cs="Times New Roman"/>
          <w:i/>
          <w:iCs/>
          <w:sz w:val="20"/>
          <w:szCs w:val="20"/>
        </w:rPr>
      </w:pPr>
      <w:r w:rsidRPr="00B43AEE">
        <w:rPr>
          <w:rFonts w:ascii="Helvetica" w:hAnsi="Helvetica" w:cs="Times New Roman"/>
          <w:b/>
          <w:bCs/>
          <w:i/>
          <w:iCs/>
          <w:sz w:val="20"/>
          <w:szCs w:val="20"/>
        </w:rPr>
        <w:t>Keywords:</w:t>
      </w:r>
      <w:r w:rsidRPr="00B43AEE">
        <w:rPr>
          <w:rFonts w:ascii="Helvetica" w:hAnsi="Helvetica" w:cs="Times New Roman"/>
          <w:i/>
          <w:iCs/>
          <w:sz w:val="20"/>
          <w:szCs w:val="20"/>
        </w:rPr>
        <w:t xml:space="preserve"> Auditor Experience, Audit Quality, Auditor Performance, Professional Ethics.</w:t>
      </w:r>
    </w:p>
    <w:p w14:paraId="11BCBB13" w14:textId="77777777" w:rsidR="00B43AEE" w:rsidRDefault="00B43AEE" w:rsidP="00B43AEE">
      <w:pPr>
        <w:spacing w:after="0" w:line="240" w:lineRule="auto"/>
        <w:ind w:left="540" w:right="566"/>
        <w:jc w:val="both"/>
        <w:rPr>
          <w:rFonts w:ascii="Helvetica" w:hAnsi="Helvetica" w:cs="Times New Roman"/>
          <w:i/>
          <w:iCs/>
          <w:sz w:val="20"/>
          <w:szCs w:val="20"/>
        </w:rPr>
      </w:pPr>
    </w:p>
    <w:p w14:paraId="072BA563" w14:textId="3D5DBE78" w:rsidR="00B43AEE" w:rsidRPr="00B43AEE" w:rsidRDefault="00B43AEE" w:rsidP="00B43AEE">
      <w:pPr>
        <w:pStyle w:val="NoSpacing"/>
        <w:jc w:val="center"/>
        <w:rPr>
          <w:rFonts w:ascii="Book Antiqua" w:eastAsia="Book Antiqua" w:hAnsi="Book Antiqua" w:cs="Arial"/>
          <w:sz w:val="18"/>
          <w:szCs w:val="20"/>
        </w:rPr>
      </w:pPr>
      <w:bookmarkStart w:id="1" w:name="_Hlk157408734"/>
      <w:bookmarkStart w:id="2" w:name="_Hlk157672691"/>
      <w:r w:rsidRPr="00FD3AC1">
        <w:rPr>
          <w:rFonts w:ascii="Book Antiqua" w:eastAsia="Book Antiqua" w:hAnsi="Book Antiqua" w:cs="Arial"/>
          <w:sz w:val="19"/>
          <w:szCs w:val="20"/>
        </w:rPr>
        <w:t>——————————</w:t>
      </w:r>
      <w:r w:rsidRPr="00FD3AC1">
        <w:rPr>
          <w:rFonts w:ascii="Times New Roman" w:eastAsia="Times New Roman" w:hAnsi="Times New Roman" w:cs="Arial"/>
          <w:sz w:val="20"/>
          <w:szCs w:val="20"/>
        </w:rPr>
        <w:tab/>
      </w:r>
      <w:r w:rsidRPr="00FD3AC1">
        <w:rPr>
          <w:rFonts w:ascii="Wingdings" w:eastAsia="Wingdings" w:hAnsi="Wingdings" w:cs="Arial"/>
          <w:sz w:val="18"/>
          <w:szCs w:val="20"/>
        </w:rPr>
        <w:t></w:t>
      </w:r>
      <w:r w:rsidRPr="00FD3AC1">
        <w:rPr>
          <w:rFonts w:ascii="Wingdings" w:eastAsia="Wingdings" w:hAnsi="Wingdings" w:cs="Arial"/>
          <w:sz w:val="18"/>
          <w:szCs w:val="20"/>
        </w:rPr>
        <w:t></w:t>
      </w:r>
      <w:r w:rsidRPr="00FD3AC1">
        <w:rPr>
          <w:rFonts w:ascii="Book Antiqua" w:eastAsia="Book Antiqua" w:hAnsi="Book Antiqua" w:cs="Arial"/>
          <w:sz w:val="18"/>
          <w:szCs w:val="20"/>
        </w:rPr>
        <w:t>——————————</w:t>
      </w:r>
      <w:bookmarkEnd w:id="1"/>
    </w:p>
    <w:bookmarkEnd w:id="2"/>
    <w:p w14:paraId="0B0E0596" w14:textId="33F90856" w:rsidR="00A10452" w:rsidRPr="00B43AEE" w:rsidRDefault="00A10452" w:rsidP="00A10452">
      <w:pPr>
        <w:spacing w:after="0" w:line="240" w:lineRule="auto"/>
        <w:jc w:val="both"/>
        <w:rPr>
          <w:rFonts w:ascii="Palatino Linotype" w:hAnsi="Palatino Linotype" w:cs="Times New Roman"/>
          <w:sz w:val="24"/>
          <w:szCs w:val="24"/>
        </w:rPr>
      </w:pPr>
    </w:p>
    <w:p w14:paraId="73C19199" w14:textId="5BD3653D" w:rsidR="00A10452" w:rsidRPr="00B43AEE" w:rsidRDefault="0059524E" w:rsidP="00ED7205">
      <w:pPr>
        <w:pStyle w:val="ListParagraph"/>
        <w:numPr>
          <w:ilvl w:val="0"/>
          <w:numId w:val="1"/>
        </w:numPr>
        <w:spacing w:after="0" w:line="240" w:lineRule="auto"/>
        <w:ind w:hanging="720"/>
        <w:jc w:val="both"/>
        <w:rPr>
          <w:rFonts w:ascii="Palatino Linotype" w:hAnsi="Palatino Linotype" w:cs="Times New Roman"/>
          <w:b/>
          <w:bCs/>
          <w:sz w:val="24"/>
          <w:szCs w:val="24"/>
        </w:rPr>
      </w:pPr>
      <w:r w:rsidRPr="00B43AEE">
        <w:rPr>
          <w:rFonts w:ascii="Palatino Linotype" w:hAnsi="Palatino Linotype" w:cs="Times New Roman"/>
          <w:b/>
          <w:bCs/>
          <w:sz w:val="24"/>
          <w:szCs w:val="24"/>
        </w:rPr>
        <w:t>INTRODUCTION</w:t>
      </w:r>
    </w:p>
    <w:p w14:paraId="40D34D0B" w14:textId="51E61904" w:rsidR="006724E7"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Auditor performance is the implementation of objective examination of financial reports, aimed at assessing compliance with accounting principles. Performance measurement can be done through quality aspects (quality of work, skills, knowledge) and quantity (work results according to target)</w:t>
      </w:r>
      <w:r w:rsidR="007B5F96" w:rsidRPr="00B43AEE">
        <w:rPr>
          <w:rFonts w:ascii="Palatino Linotype" w:hAnsi="Palatino Linotype" w:cs="Times New Roman"/>
          <w:sz w:val="24"/>
          <w:szCs w:val="24"/>
        </w:rPr>
        <w:t xml:space="preserve"> (Hegazy et al., 2022)</w:t>
      </w:r>
      <w:r w:rsidRPr="00B43AEE">
        <w:rPr>
          <w:rFonts w:ascii="Palatino Linotype" w:hAnsi="Palatino Linotype" w:cs="Times New Roman"/>
          <w:sz w:val="24"/>
          <w:szCs w:val="24"/>
        </w:rPr>
        <w:t>. According to Nath</w:t>
      </w:r>
      <w:r w:rsidR="00A040BE" w:rsidRPr="00B43AEE">
        <w:rPr>
          <w:rFonts w:ascii="Palatino Linotype" w:hAnsi="Palatino Linotype" w:cs="Times New Roman"/>
          <w:sz w:val="24"/>
          <w:szCs w:val="24"/>
        </w:rPr>
        <w:t>,</w:t>
      </w:r>
      <w:r w:rsidRPr="00B43AEE">
        <w:rPr>
          <w:rFonts w:ascii="Palatino Linotype" w:hAnsi="Palatino Linotype" w:cs="Times New Roman"/>
          <w:sz w:val="24"/>
          <w:szCs w:val="24"/>
        </w:rPr>
        <w:t xml:space="preserve"> Auditor performance plays an important role in examining a company's financial reports objectively, ensuring conformity with applicable accounting principles. Performance measurement involves the quality (knowledge, abilities, skills) and quantity of the auditor's work (work results according to targets)</w:t>
      </w:r>
      <w:r w:rsidR="007835F1" w:rsidRPr="00B43AEE">
        <w:rPr>
          <w:rFonts w:ascii="Palatino Linotype" w:hAnsi="Palatino Linotype" w:cs="Times New Roman"/>
          <w:sz w:val="24"/>
          <w:szCs w:val="24"/>
        </w:rPr>
        <w:t xml:space="preserve"> (</w:t>
      </w:r>
      <w:proofErr w:type="spellStart"/>
      <w:r w:rsidR="007835F1" w:rsidRPr="00B43AEE">
        <w:rPr>
          <w:rFonts w:ascii="Palatino Linotype" w:hAnsi="Palatino Linotype" w:cs="Times New Roman"/>
          <w:sz w:val="24"/>
          <w:szCs w:val="24"/>
        </w:rPr>
        <w:t>Madawaki</w:t>
      </w:r>
      <w:proofErr w:type="spellEnd"/>
      <w:r w:rsidR="007835F1" w:rsidRPr="00B43AEE">
        <w:rPr>
          <w:rFonts w:ascii="Palatino Linotype" w:hAnsi="Palatino Linotype" w:cs="Times New Roman"/>
          <w:sz w:val="24"/>
          <w:szCs w:val="24"/>
        </w:rPr>
        <w:t xml:space="preserve"> et al., 2022)</w:t>
      </w:r>
      <w:r w:rsidRPr="00B43AEE">
        <w:rPr>
          <w:rFonts w:ascii="Palatino Linotype" w:hAnsi="Palatino Linotype" w:cs="Times New Roman"/>
          <w:sz w:val="24"/>
          <w:szCs w:val="24"/>
        </w:rPr>
        <w:t>.</w:t>
      </w:r>
    </w:p>
    <w:p w14:paraId="053F7D43" w14:textId="0F95B22F" w:rsidR="006724E7"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 xml:space="preserve">One of the cases that happened to the Public Accounting Firm Satrio, Bing, Eny, and Rekan (Partner Deloitte Indonesia) in October 2019 was that administrative sanctions were given in the form of imposing sanctions on AP and KAP by the OJK. This KAP has audited the Annual Financial Report of PT SNP Finance (Financing Company) and provided an Unqualified Opinion. Based on the results of the examination carried out by the OJK, PT. SNP Finance, which is part of the Colombian Group, has been indicated to present financial reports that are not following the company's financial condition, thus causing harm to KAP Satrio, Bing, Eny, and </w:t>
      </w:r>
      <w:r w:rsidRPr="00B43AEE">
        <w:rPr>
          <w:rFonts w:ascii="Palatino Linotype" w:hAnsi="Palatino Linotype" w:cs="Times New Roman"/>
          <w:sz w:val="24"/>
          <w:szCs w:val="24"/>
        </w:rPr>
        <w:lastRenderedPageBreak/>
        <w:t>Partners. The audited Annual Financial Report is used by PT. SNP Finance to issue MTNs for non-performing loans and to obtain credit from banks (Kontan.co.id, accessed on 18 July 2021).</w:t>
      </w:r>
    </w:p>
    <w:p w14:paraId="6FB513C8" w14:textId="26277F4C" w:rsidR="006724E7"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In the case of embezzlement of AJB Bumiputera funds amounting to 8 billion, there are allegations of embezzlement of funds using modus operandi such as transferring, pledging, and pledging without rights to the company's assets. The auditor's performance is considered a relevant factor in this case. Auditors have the responsibility to carry out independent examinations and assessments of the company's financial reports, including checking finances and transactions to ensure the accuracy and fairness of the financial reports</w:t>
      </w:r>
      <w:r w:rsidR="007B7363" w:rsidRPr="00B43AEE">
        <w:rPr>
          <w:rFonts w:ascii="Palatino Linotype" w:hAnsi="Palatino Linotype" w:cs="Times New Roman"/>
          <w:sz w:val="24"/>
          <w:szCs w:val="24"/>
        </w:rPr>
        <w:t xml:space="preserve"> (</w:t>
      </w:r>
      <w:r w:rsidR="00DF670E" w:rsidRPr="00B43AEE">
        <w:rPr>
          <w:rFonts w:ascii="Palatino Linotype" w:hAnsi="Palatino Linotype" w:cs="Times New Roman"/>
          <w:sz w:val="24"/>
          <w:szCs w:val="24"/>
        </w:rPr>
        <w:t>Goicoechea et al., 2021)</w:t>
      </w:r>
      <w:r w:rsidRPr="00B43AEE">
        <w:rPr>
          <w:rFonts w:ascii="Palatino Linotype" w:hAnsi="Palatino Linotype" w:cs="Times New Roman"/>
          <w:sz w:val="24"/>
          <w:szCs w:val="24"/>
        </w:rPr>
        <w:t>.</w:t>
      </w:r>
    </w:p>
    <w:p w14:paraId="10C4D273" w14:textId="261D3113" w:rsidR="006724E7"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To more accurately evaluate the influence of the auditor's performance in the case of embezzlement of AJB Bumiputera funds amounting to 8 billion, a comprehensive investigative investigation and audit is needed by the authorities and audit authority. The involvement of auditors in such cases should be thoroughly investigated to determine any errors or fraud in their performance. The role of auditors is very vital in ensuring public trust in the financial information presented by the company. If there are indications of fraud or the auditor's inability to carry out his duties, a review of the auditor's performance needs to be carried out, including an evaluation of conformity with applicable audit standards</w:t>
      </w:r>
      <w:r w:rsidR="00225FA2" w:rsidRPr="00B43AEE">
        <w:rPr>
          <w:rFonts w:ascii="Palatino Linotype" w:hAnsi="Palatino Linotype" w:cs="Times New Roman"/>
          <w:sz w:val="24"/>
          <w:szCs w:val="24"/>
        </w:rPr>
        <w:t xml:space="preserve"> (Akther &amp; Xu, 2020)</w:t>
      </w:r>
      <w:r w:rsidRPr="00B43AEE">
        <w:rPr>
          <w:rFonts w:ascii="Palatino Linotype" w:hAnsi="Palatino Linotype" w:cs="Times New Roman"/>
          <w:sz w:val="24"/>
          <w:szCs w:val="24"/>
        </w:rPr>
        <w:t>.</w:t>
      </w:r>
    </w:p>
    <w:p w14:paraId="57DFAD46" w14:textId="7262EEF1" w:rsidR="00A10452"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6724E7" w:rsidRPr="00B43AEE">
        <w:rPr>
          <w:rFonts w:ascii="Palatino Linotype" w:hAnsi="Palatino Linotype" w:cs="Times New Roman"/>
          <w:sz w:val="24"/>
          <w:szCs w:val="24"/>
        </w:rPr>
        <w:t>Auditor performance has an important role for clients and interested parties such as investors, creditors, and stakeholders. Users of audit reports expect opinions to be free from material errors so that they can be relied on for decision-making and follow Indonesian accounting principles. Independent and objective public accounting services are required following the principles of the Indonesian Accountant Code of Ethics, which emphasizes audit quality and auditor experience</w:t>
      </w:r>
      <w:r w:rsidR="00BB593C" w:rsidRPr="00B43AEE">
        <w:rPr>
          <w:rFonts w:ascii="Palatino Linotype" w:hAnsi="Palatino Linotype" w:cs="Times New Roman"/>
          <w:sz w:val="24"/>
          <w:szCs w:val="24"/>
        </w:rPr>
        <w:t xml:space="preserve"> (Abdollahi et al., 2020)</w:t>
      </w:r>
      <w:r w:rsidR="006724E7" w:rsidRPr="00B43AEE">
        <w:rPr>
          <w:rFonts w:ascii="Palatino Linotype" w:hAnsi="Palatino Linotype" w:cs="Times New Roman"/>
          <w:sz w:val="24"/>
          <w:szCs w:val="24"/>
        </w:rPr>
        <w:t>. The professional code of ethics sets norms for practice in the profession, and audit quality includes the auditor's ability to identify errors as well as his independence in reporting errors in financial statements. Audit quality depends on auditing standards and quality control, reflecting audit practices and results that assess the effectiveness of the duties and responsibilities of professional auditors</w:t>
      </w:r>
      <w:r w:rsidR="00AA09F8" w:rsidRPr="00B43AEE">
        <w:rPr>
          <w:rFonts w:ascii="Palatino Linotype" w:hAnsi="Palatino Linotype" w:cs="Times New Roman"/>
          <w:sz w:val="24"/>
          <w:szCs w:val="24"/>
        </w:rPr>
        <w:t xml:space="preserve"> (</w:t>
      </w:r>
      <w:proofErr w:type="spellStart"/>
      <w:r w:rsidR="00AA09F8" w:rsidRPr="00B43AEE">
        <w:rPr>
          <w:rFonts w:ascii="Palatino Linotype" w:hAnsi="Palatino Linotype" w:cs="Times New Roman"/>
          <w:sz w:val="24"/>
          <w:szCs w:val="24"/>
        </w:rPr>
        <w:t>Hamshari</w:t>
      </w:r>
      <w:proofErr w:type="spellEnd"/>
      <w:r w:rsidR="00AA09F8" w:rsidRPr="00B43AEE">
        <w:rPr>
          <w:rFonts w:ascii="Palatino Linotype" w:hAnsi="Palatino Linotype" w:cs="Times New Roman"/>
          <w:sz w:val="24"/>
          <w:szCs w:val="24"/>
        </w:rPr>
        <w:t xml:space="preserve"> et al., 2021)</w:t>
      </w:r>
      <w:r w:rsidR="006724E7" w:rsidRPr="00B43AEE">
        <w:rPr>
          <w:rFonts w:ascii="Palatino Linotype" w:hAnsi="Palatino Linotype" w:cs="Times New Roman"/>
          <w:sz w:val="24"/>
          <w:szCs w:val="24"/>
        </w:rPr>
        <w:t xml:space="preserve">. </w:t>
      </w:r>
      <w:r w:rsidR="009B2C4B" w:rsidRPr="00B43AEE">
        <w:rPr>
          <w:rFonts w:ascii="Palatino Linotype" w:hAnsi="Palatino Linotype" w:cs="Times New Roman"/>
          <w:sz w:val="24"/>
          <w:szCs w:val="24"/>
        </w:rPr>
        <w:t>The concept of audit quality encompasses every instance where, during the auditing process, the auditor is able to detect and report any irregularities or breaches in the client's accounting system within the audited financial statements.</w:t>
      </w:r>
      <w:r w:rsidR="006724E7" w:rsidRPr="00B43AEE">
        <w:rPr>
          <w:rFonts w:ascii="Palatino Linotype" w:hAnsi="Palatino Linotype" w:cs="Times New Roman"/>
          <w:sz w:val="24"/>
          <w:szCs w:val="24"/>
        </w:rPr>
        <w:t xml:space="preserve"> Auditors are guided in carrying out their duties by auditing standards and professional regulations that apply to each auditor</w:t>
      </w:r>
      <w:r w:rsidR="00781330" w:rsidRPr="00B43AEE">
        <w:rPr>
          <w:rFonts w:ascii="Palatino Linotype" w:hAnsi="Palatino Linotype" w:cs="Times New Roman"/>
          <w:sz w:val="24"/>
          <w:szCs w:val="24"/>
        </w:rPr>
        <w:t xml:space="preserve"> (</w:t>
      </w:r>
      <w:proofErr w:type="spellStart"/>
      <w:r w:rsidR="00781330" w:rsidRPr="00B43AEE">
        <w:rPr>
          <w:rFonts w:ascii="Palatino Linotype" w:hAnsi="Palatino Linotype" w:cs="Times New Roman"/>
          <w:sz w:val="24"/>
          <w:szCs w:val="24"/>
        </w:rPr>
        <w:t>Rajgopal</w:t>
      </w:r>
      <w:proofErr w:type="spellEnd"/>
      <w:r w:rsidR="00781330" w:rsidRPr="00B43AEE">
        <w:rPr>
          <w:rFonts w:ascii="Palatino Linotype" w:hAnsi="Palatino Linotype" w:cs="Times New Roman"/>
          <w:sz w:val="24"/>
          <w:szCs w:val="24"/>
        </w:rPr>
        <w:t xml:space="preserve"> et al., 2021)</w:t>
      </w:r>
      <w:r w:rsidR="006724E7" w:rsidRPr="00B43AEE">
        <w:rPr>
          <w:rFonts w:ascii="Palatino Linotype" w:hAnsi="Palatino Linotype" w:cs="Times New Roman"/>
          <w:sz w:val="24"/>
          <w:szCs w:val="24"/>
        </w:rPr>
        <w:t>.</w:t>
      </w:r>
    </w:p>
    <w:p w14:paraId="52B94928" w14:textId="29386517" w:rsidR="006724E7" w:rsidRPr="00B43AEE" w:rsidRDefault="006724E7" w:rsidP="006724E7">
      <w:pPr>
        <w:spacing w:after="0" w:line="240" w:lineRule="auto"/>
        <w:jc w:val="both"/>
        <w:rPr>
          <w:rFonts w:ascii="Palatino Linotype" w:hAnsi="Palatino Linotype" w:cs="Times New Roman"/>
          <w:sz w:val="24"/>
          <w:szCs w:val="24"/>
        </w:rPr>
      </w:pPr>
    </w:p>
    <w:p w14:paraId="738AE9DC" w14:textId="3B2F3058" w:rsidR="006724E7" w:rsidRPr="00B43AEE" w:rsidRDefault="0059524E" w:rsidP="004D317B">
      <w:pPr>
        <w:pStyle w:val="ListParagraph"/>
        <w:numPr>
          <w:ilvl w:val="0"/>
          <w:numId w:val="1"/>
        </w:numPr>
        <w:spacing w:after="0" w:line="240" w:lineRule="auto"/>
        <w:ind w:hanging="720"/>
        <w:jc w:val="both"/>
        <w:rPr>
          <w:rFonts w:ascii="Palatino Linotype" w:hAnsi="Palatino Linotype" w:cs="Times New Roman"/>
          <w:b/>
          <w:bCs/>
          <w:sz w:val="24"/>
          <w:szCs w:val="24"/>
        </w:rPr>
      </w:pPr>
      <w:r w:rsidRPr="00B43AEE">
        <w:rPr>
          <w:rFonts w:ascii="Palatino Linotype" w:hAnsi="Palatino Linotype" w:cs="Times New Roman"/>
          <w:b/>
          <w:bCs/>
          <w:sz w:val="24"/>
          <w:szCs w:val="24"/>
        </w:rPr>
        <w:t>LITERATURE REVIEW</w:t>
      </w:r>
    </w:p>
    <w:p w14:paraId="3E012564" w14:textId="78398BF1" w:rsidR="006724E7" w:rsidRPr="00B43AEE" w:rsidRDefault="0059524E" w:rsidP="00D44A58">
      <w:pPr>
        <w:pStyle w:val="ListParagraph"/>
        <w:numPr>
          <w:ilvl w:val="0"/>
          <w:numId w:val="2"/>
        </w:numPr>
        <w:spacing w:after="0" w:line="240" w:lineRule="auto"/>
        <w:jc w:val="both"/>
        <w:rPr>
          <w:rFonts w:ascii="Palatino Linotype" w:hAnsi="Palatino Linotype" w:cs="Times New Roman"/>
          <w:b/>
          <w:bCs/>
          <w:sz w:val="24"/>
          <w:szCs w:val="24"/>
        </w:rPr>
      </w:pPr>
      <w:r w:rsidRPr="00B43AEE">
        <w:rPr>
          <w:rFonts w:ascii="Palatino Linotype" w:hAnsi="Palatino Linotype" w:cs="Times New Roman"/>
          <w:b/>
          <w:bCs/>
          <w:sz w:val="24"/>
          <w:szCs w:val="24"/>
        </w:rPr>
        <w:t>Audit</w:t>
      </w:r>
    </w:p>
    <w:p w14:paraId="4AE651C7" w14:textId="10030A4F" w:rsidR="001B568B" w:rsidRPr="00B43AEE" w:rsidRDefault="0059524E" w:rsidP="001B568B">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45537E" w:rsidRPr="00B43AEE">
        <w:rPr>
          <w:rFonts w:ascii="Palatino Linotype" w:hAnsi="Palatino Linotype" w:cs="Times New Roman"/>
          <w:sz w:val="24"/>
          <w:szCs w:val="24"/>
        </w:rPr>
        <w:t xml:space="preserve">Auditing is crucial for businesses due to its significant impact on the operations of the respective company. Initially, the primary goal of audits was to seek out and uncover any fraud or mistakes in a company's financial statements. However, it has evolved to involve scrutinizing financial reports to offer assessments on the accuracy of a company's financial statement presentation. Additionally, it now plays a role in </w:t>
      </w:r>
      <w:r w:rsidR="0045537E" w:rsidRPr="00B43AEE">
        <w:rPr>
          <w:rFonts w:ascii="Palatino Linotype" w:hAnsi="Palatino Linotype" w:cs="Times New Roman"/>
          <w:sz w:val="24"/>
          <w:szCs w:val="24"/>
        </w:rPr>
        <w:lastRenderedPageBreak/>
        <w:t xml:space="preserve">the decision-making processes of relevant parties or stakeholders </w:t>
      </w:r>
      <w:r w:rsidR="00D67A26" w:rsidRPr="00B43AEE">
        <w:rPr>
          <w:rFonts w:ascii="Palatino Linotype" w:hAnsi="Palatino Linotype" w:cs="Times New Roman"/>
          <w:sz w:val="24"/>
          <w:szCs w:val="24"/>
        </w:rPr>
        <w:t>(Khaksar et al., 2022)</w:t>
      </w:r>
      <w:r w:rsidRPr="00B43AEE">
        <w:rPr>
          <w:rFonts w:ascii="Palatino Linotype" w:hAnsi="Palatino Linotype" w:cs="Times New Roman"/>
          <w:sz w:val="24"/>
          <w:szCs w:val="24"/>
        </w:rPr>
        <w:t>.</w:t>
      </w:r>
    </w:p>
    <w:p w14:paraId="00DC1E88" w14:textId="3AFD2316" w:rsidR="001B568B" w:rsidRPr="00B43AEE" w:rsidRDefault="0059524E" w:rsidP="001B568B">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An audit is a management tool that will be used to verify the evidence of economic transactions, to assess how successfully processes in a company have been implemented, and to assess the effectiveness of achieving predetermined targets. Apart from that, for the benefit of the organization, audits not only report non-conformities and corrective actions but also observe business practices and activities carried out. Where the audit process is carried out by professional and independent staff or has nothing to do with the company concerned, it is hoped that the assessment is objective</w:t>
      </w:r>
      <w:r w:rsidR="000B570A" w:rsidRPr="00B43AEE">
        <w:rPr>
          <w:rFonts w:ascii="Palatino Linotype" w:hAnsi="Palatino Linotype" w:cs="Times New Roman"/>
          <w:sz w:val="24"/>
          <w:szCs w:val="24"/>
        </w:rPr>
        <w:t xml:space="preserve"> (Yusuf &amp; Kanji, 2020)</w:t>
      </w:r>
      <w:r w:rsidRPr="00B43AEE">
        <w:rPr>
          <w:rFonts w:ascii="Palatino Linotype" w:hAnsi="Palatino Linotype" w:cs="Times New Roman"/>
          <w:sz w:val="24"/>
          <w:szCs w:val="24"/>
        </w:rPr>
        <w:t>.</w:t>
      </w:r>
    </w:p>
    <w:p w14:paraId="38576647" w14:textId="351945AE" w:rsidR="00200623" w:rsidRPr="00B43AEE" w:rsidRDefault="0059524E" w:rsidP="001B568B">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DB3FB3" w:rsidRPr="00B43AEE">
        <w:rPr>
          <w:rFonts w:ascii="Palatino Linotype" w:hAnsi="Palatino Linotype" w:cs="Times New Roman"/>
          <w:sz w:val="24"/>
          <w:szCs w:val="24"/>
        </w:rPr>
        <w:t xml:space="preserve">As per </w:t>
      </w:r>
      <w:proofErr w:type="spellStart"/>
      <w:r w:rsidR="00DB3FB3" w:rsidRPr="00B43AEE">
        <w:rPr>
          <w:rFonts w:ascii="Palatino Linotype" w:hAnsi="Palatino Linotype" w:cs="Times New Roman"/>
          <w:sz w:val="24"/>
          <w:szCs w:val="24"/>
        </w:rPr>
        <w:t>Agoes</w:t>
      </w:r>
      <w:proofErr w:type="spellEnd"/>
      <w:r w:rsidR="00DB3FB3" w:rsidRPr="00B43AEE">
        <w:rPr>
          <w:rFonts w:ascii="Palatino Linotype" w:hAnsi="Palatino Linotype" w:cs="Times New Roman"/>
          <w:sz w:val="24"/>
          <w:szCs w:val="24"/>
        </w:rPr>
        <w:t xml:space="preserve">, an audit is defined as a critical and systematic review conducted by an independent entity. This examination focuses on financial reports prepared by management, as well as on the accounting records and corroborative evidence, with the purpose of delivering an opinion on the fairness and accuracy of the financial statements </w:t>
      </w:r>
      <w:r w:rsidR="001E0AF6" w:rsidRPr="00B43AEE">
        <w:rPr>
          <w:rFonts w:ascii="Palatino Linotype" w:hAnsi="Palatino Linotype" w:cs="Times New Roman"/>
          <w:sz w:val="24"/>
          <w:szCs w:val="24"/>
        </w:rPr>
        <w:t>(</w:t>
      </w:r>
      <w:proofErr w:type="spellStart"/>
      <w:r w:rsidR="001E0AF6" w:rsidRPr="00B43AEE">
        <w:rPr>
          <w:rFonts w:ascii="Palatino Linotype" w:hAnsi="Palatino Linotype" w:cs="Times New Roman"/>
          <w:sz w:val="24"/>
          <w:szCs w:val="24"/>
        </w:rPr>
        <w:t>Oyewo</w:t>
      </w:r>
      <w:proofErr w:type="spellEnd"/>
      <w:r w:rsidR="001E0AF6" w:rsidRPr="00B43AEE">
        <w:rPr>
          <w:rFonts w:ascii="Palatino Linotype" w:hAnsi="Palatino Linotype" w:cs="Times New Roman"/>
          <w:sz w:val="24"/>
          <w:szCs w:val="24"/>
        </w:rPr>
        <w:t xml:space="preserve"> et al., 2020)</w:t>
      </w:r>
      <w:r w:rsidR="001B568B" w:rsidRPr="00B43AEE">
        <w:rPr>
          <w:rFonts w:ascii="Palatino Linotype" w:hAnsi="Palatino Linotype" w:cs="Times New Roman"/>
          <w:sz w:val="24"/>
          <w:szCs w:val="24"/>
        </w:rPr>
        <w:t xml:space="preserve">. </w:t>
      </w:r>
      <w:r w:rsidR="00DB3FB3" w:rsidRPr="00B43AEE">
        <w:rPr>
          <w:rFonts w:ascii="Palatino Linotype" w:hAnsi="Palatino Linotype" w:cs="Times New Roman"/>
          <w:sz w:val="24"/>
          <w:szCs w:val="24"/>
        </w:rPr>
        <w:t xml:space="preserve">Mulyadi describes auditing as a systematic method aimed at objectively gathering and assessing evidence related to assertions about economic actions and events. The goal is to ascertain the degree of agreement between these assertions and established criteria, and to communicate the findings to relevant users </w:t>
      </w:r>
      <w:r w:rsidR="00FA4923" w:rsidRPr="00B43AEE">
        <w:rPr>
          <w:rFonts w:ascii="Palatino Linotype" w:hAnsi="Palatino Linotype" w:cs="Times New Roman"/>
          <w:sz w:val="24"/>
          <w:szCs w:val="24"/>
        </w:rPr>
        <w:t>(Nabila et al., 2023)</w:t>
      </w:r>
      <w:r w:rsidR="001B568B" w:rsidRPr="00B43AEE">
        <w:rPr>
          <w:rFonts w:ascii="Palatino Linotype" w:hAnsi="Palatino Linotype" w:cs="Times New Roman"/>
          <w:sz w:val="24"/>
          <w:szCs w:val="24"/>
        </w:rPr>
        <w:t>.</w:t>
      </w:r>
    </w:p>
    <w:p w14:paraId="626EA547" w14:textId="1F36E479" w:rsidR="00F231A2" w:rsidRPr="00B43AEE" w:rsidRDefault="0059524E" w:rsidP="00F231A2">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A very well-known definition of audit is the definition that comes from ASOBAC (A Statement of Basic Auditing Concepts) which defines auditing as: "A systematic process for collecting and evaluating evidence objectively regarding assertions about various economic actions and events to determine the level of conformity between these assertions and predetermined criteria and conveying the results to interested users"</w:t>
      </w:r>
      <w:r w:rsidR="001A4C24" w:rsidRPr="00B43AEE">
        <w:rPr>
          <w:rFonts w:ascii="Palatino Linotype" w:hAnsi="Palatino Linotype" w:cs="Times New Roman"/>
          <w:sz w:val="24"/>
          <w:szCs w:val="24"/>
        </w:rPr>
        <w:t xml:space="preserve"> (Abed et al., 2022)</w:t>
      </w:r>
      <w:r w:rsidR="00A4075A" w:rsidRPr="00B43AEE">
        <w:rPr>
          <w:rFonts w:ascii="Palatino Linotype" w:hAnsi="Palatino Linotype" w:cs="Times New Roman"/>
          <w:sz w:val="24"/>
          <w:szCs w:val="24"/>
        </w:rPr>
        <w:t>.</w:t>
      </w:r>
      <w:r w:rsidRPr="00B43AEE">
        <w:rPr>
          <w:rFonts w:ascii="Palatino Linotype" w:hAnsi="Palatino Linotype" w:cs="Times New Roman"/>
          <w:sz w:val="24"/>
          <w:szCs w:val="24"/>
        </w:rPr>
        <w:t xml:space="preserve"> </w:t>
      </w:r>
      <w:r w:rsidR="0052188E" w:rsidRPr="00B43AEE">
        <w:rPr>
          <w:rFonts w:ascii="Palatino Linotype" w:hAnsi="Palatino Linotype" w:cs="Times New Roman"/>
          <w:sz w:val="24"/>
          <w:szCs w:val="24"/>
        </w:rPr>
        <w:t xml:space="preserve">Whittington, Ray, and Pann assert that an audit is an analysis of an entity or company's financial statements, conducted by an independent public accounting firm. Through observation, document and asset inspection, inquiries within and outside the company, and implementing various audit procedures, auditors gather necessary data to decide if the financial statements accurately reflect the company's financial status and activities over the period being audited </w:t>
      </w:r>
      <w:r w:rsidR="00CE2F09" w:rsidRPr="00B43AEE">
        <w:rPr>
          <w:rFonts w:ascii="Palatino Linotype" w:hAnsi="Palatino Linotype" w:cs="Times New Roman"/>
          <w:sz w:val="24"/>
          <w:szCs w:val="24"/>
        </w:rPr>
        <w:t>(Hay &amp; Cordery, 2021)</w:t>
      </w:r>
      <w:r w:rsidRPr="00B43AEE">
        <w:rPr>
          <w:rFonts w:ascii="Palatino Linotype" w:hAnsi="Palatino Linotype" w:cs="Times New Roman"/>
          <w:sz w:val="24"/>
          <w:szCs w:val="24"/>
        </w:rPr>
        <w:t>.</w:t>
      </w:r>
    </w:p>
    <w:p w14:paraId="49C7747A" w14:textId="3D537B32" w:rsidR="00F231A2" w:rsidRPr="00B43AEE" w:rsidRDefault="0059524E" w:rsidP="00F231A2">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Companies need to have internal control to ensure the achievement of planned goals. To be able to achieve this goal, the implementation of activities must be monitored and the economic resources available must be mobilized and used as best as possible</w:t>
      </w:r>
      <w:r w:rsidR="000B07BF" w:rsidRPr="00B43AEE">
        <w:rPr>
          <w:rFonts w:ascii="Palatino Linotype" w:hAnsi="Palatino Linotype" w:cs="Times New Roman"/>
          <w:sz w:val="24"/>
          <w:szCs w:val="24"/>
        </w:rPr>
        <w:t xml:space="preserve"> (Chan et al., 2021)</w:t>
      </w:r>
      <w:r w:rsidRPr="00B43AEE">
        <w:rPr>
          <w:rFonts w:ascii="Palatino Linotype" w:hAnsi="Palatino Linotype" w:cs="Times New Roman"/>
          <w:sz w:val="24"/>
          <w:szCs w:val="24"/>
        </w:rPr>
        <w:t xml:space="preserve">. </w:t>
      </w:r>
      <w:r w:rsidR="009C7ED6" w:rsidRPr="00B43AEE">
        <w:rPr>
          <w:rFonts w:ascii="Palatino Linotype" w:hAnsi="Palatino Linotype" w:cs="Times New Roman"/>
          <w:sz w:val="24"/>
          <w:szCs w:val="24"/>
        </w:rPr>
        <w:t xml:space="preserve">From the various definitions of auditing mentioned earlier, it is evident that the primary purpose of an audit is to assess the trustworthiness and integrity of financial data, adherence to policies, plans, procedures, laws, and regulations, as well as the handling of assets. Consequently, this objective necessitates that accountants offer their views on the suitability of financial reporting in accordance with established auditing standards </w:t>
      </w:r>
      <w:r w:rsidR="007C0F41" w:rsidRPr="00B43AEE">
        <w:rPr>
          <w:rFonts w:ascii="Palatino Linotype" w:hAnsi="Palatino Linotype" w:cs="Times New Roman"/>
          <w:sz w:val="24"/>
          <w:szCs w:val="24"/>
        </w:rPr>
        <w:t>(Prabowo &amp; Suhartini, 2021)</w:t>
      </w:r>
      <w:r w:rsidRPr="00B43AEE">
        <w:rPr>
          <w:rFonts w:ascii="Palatino Linotype" w:hAnsi="Palatino Linotype" w:cs="Times New Roman"/>
          <w:sz w:val="24"/>
          <w:szCs w:val="24"/>
        </w:rPr>
        <w:t>.</w:t>
      </w:r>
    </w:p>
    <w:p w14:paraId="667F4A13" w14:textId="54DD3877" w:rsidR="002F333C" w:rsidRPr="00B43AEE" w:rsidRDefault="0059524E" w:rsidP="00F231A2">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proofErr w:type="spellStart"/>
      <w:r w:rsidR="00937F5F" w:rsidRPr="00B43AEE">
        <w:rPr>
          <w:rFonts w:ascii="Palatino Linotype" w:hAnsi="Palatino Linotype" w:cs="Times New Roman"/>
          <w:sz w:val="24"/>
          <w:szCs w:val="24"/>
        </w:rPr>
        <w:t>Tuanakotta</w:t>
      </w:r>
      <w:proofErr w:type="spellEnd"/>
      <w:r w:rsidR="00937F5F" w:rsidRPr="00B43AEE">
        <w:rPr>
          <w:rFonts w:ascii="Palatino Linotype" w:hAnsi="Palatino Linotype" w:cs="Times New Roman"/>
          <w:sz w:val="24"/>
          <w:szCs w:val="24"/>
        </w:rPr>
        <w:t xml:space="preserve"> posits that the goal of an audit is to enhance the confidence of the intended users of financial statements in these documents. This aim is fulfilled by the </w:t>
      </w:r>
      <w:r w:rsidR="00937F5F" w:rsidRPr="00B43AEE">
        <w:rPr>
          <w:rFonts w:ascii="Palatino Linotype" w:hAnsi="Palatino Linotype" w:cs="Times New Roman"/>
          <w:sz w:val="24"/>
          <w:szCs w:val="24"/>
        </w:rPr>
        <w:lastRenderedPageBreak/>
        <w:t xml:space="preserve">auditor providing an opinion on whether the financial report is prepared, in all significant aspects, in accordance with the relevant financial reporting framework </w:t>
      </w:r>
      <w:r w:rsidR="00F9695E" w:rsidRPr="00B43AEE">
        <w:rPr>
          <w:rFonts w:ascii="Palatino Linotype" w:hAnsi="Palatino Linotype" w:cs="Times New Roman"/>
          <w:sz w:val="24"/>
          <w:szCs w:val="24"/>
        </w:rPr>
        <w:t>(</w:t>
      </w:r>
      <w:proofErr w:type="spellStart"/>
      <w:r w:rsidR="00F9695E" w:rsidRPr="00B43AEE">
        <w:rPr>
          <w:rFonts w:ascii="Palatino Linotype" w:hAnsi="Palatino Linotype" w:cs="Times New Roman"/>
          <w:sz w:val="24"/>
          <w:szCs w:val="24"/>
        </w:rPr>
        <w:t>Meredtih</w:t>
      </w:r>
      <w:proofErr w:type="spellEnd"/>
      <w:r w:rsidR="00F9695E" w:rsidRPr="00B43AEE">
        <w:rPr>
          <w:rFonts w:ascii="Palatino Linotype" w:hAnsi="Palatino Linotype" w:cs="Times New Roman"/>
          <w:sz w:val="24"/>
          <w:szCs w:val="24"/>
        </w:rPr>
        <w:t xml:space="preserve"> et al., 2020)</w:t>
      </w:r>
      <w:r w:rsidR="00F231A2" w:rsidRPr="00B43AEE">
        <w:rPr>
          <w:rFonts w:ascii="Palatino Linotype" w:hAnsi="Palatino Linotype" w:cs="Times New Roman"/>
          <w:sz w:val="24"/>
          <w:szCs w:val="24"/>
        </w:rPr>
        <w:t xml:space="preserve">. </w:t>
      </w:r>
      <w:r w:rsidR="00DA69F3" w:rsidRPr="00B43AEE">
        <w:rPr>
          <w:rFonts w:ascii="Palatino Linotype" w:hAnsi="Palatino Linotype" w:cs="Times New Roman"/>
          <w:sz w:val="24"/>
          <w:szCs w:val="24"/>
        </w:rPr>
        <w:t xml:space="preserve">The goal of an audit is to supply financial statement users with the auditor's opinion regarding the fair presentation of these statements in all material aspects, in line with the relevant financial accounting framework. This opinion from the auditor serves to boost the users' confidence in the financial statements </w:t>
      </w:r>
      <w:r w:rsidR="008D702C" w:rsidRPr="00B43AEE">
        <w:rPr>
          <w:rFonts w:ascii="Palatino Linotype" w:hAnsi="Palatino Linotype" w:cs="Times New Roman"/>
          <w:sz w:val="24"/>
          <w:szCs w:val="24"/>
        </w:rPr>
        <w:t>(Gao &amp; Han, 2021)</w:t>
      </w:r>
      <w:r w:rsidR="00F231A2" w:rsidRPr="00B43AEE">
        <w:rPr>
          <w:rFonts w:ascii="Palatino Linotype" w:hAnsi="Palatino Linotype" w:cs="Times New Roman"/>
          <w:sz w:val="24"/>
          <w:szCs w:val="24"/>
        </w:rPr>
        <w:t>.</w:t>
      </w:r>
    </w:p>
    <w:p w14:paraId="54E11172" w14:textId="5A193F0D" w:rsidR="00840EED" w:rsidRPr="00B43AEE" w:rsidRDefault="00840EED" w:rsidP="006724E7">
      <w:pPr>
        <w:spacing w:after="0" w:line="240" w:lineRule="auto"/>
        <w:jc w:val="both"/>
        <w:rPr>
          <w:rFonts w:ascii="Palatino Linotype" w:hAnsi="Palatino Linotype" w:cs="Times New Roman"/>
          <w:sz w:val="24"/>
          <w:szCs w:val="24"/>
        </w:rPr>
      </w:pPr>
    </w:p>
    <w:p w14:paraId="67A1CE05" w14:textId="38BC2CA4" w:rsidR="00840EED" w:rsidRPr="00B43AEE" w:rsidRDefault="0059524E" w:rsidP="008278DA">
      <w:pPr>
        <w:pStyle w:val="ListParagraph"/>
        <w:numPr>
          <w:ilvl w:val="0"/>
          <w:numId w:val="2"/>
        </w:numPr>
        <w:spacing w:after="0" w:line="240" w:lineRule="auto"/>
        <w:jc w:val="both"/>
        <w:rPr>
          <w:rFonts w:ascii="Palatino Linotype" w:hAnsi="Palatino Linotype" w:cs="Times New Roman"/>
          <w:b/>
          <w:bCs/>
          <w:sz w:val="24"/>
          <w:szCs w:val="24"/>
        </w:rPr>
      </w:pPr>
      <w:r w:rsidRPr="00B43AEE">
        <w:rPr>
          <w:rFonts w:ascii="Palatino Linotype" w:hAnsi="Palatino Linotype" w:cs="Times New Roman"/>
          <w:b/>
          <w:bCs/>
          <w:sz w:val="24"/>
          <w:szCs w:val="24"/>
        </w:rPr>
        <w:t>Audit Quality</w:t>
      </w:r>
    </w:p>
    <w:p w14:paraId="2FA4A66D" w14:textId="47AA0516" w:rsidR="00BF4A69" w:rsidRPr="00B43AEE" w:rsidRDefault="0059524E" w:rsidP="00BF4A69">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E816CD" w:rsidRPr="00B43AEE">
        <w:rPr>
          <w:rFonts w:ascii="Palatino Linotype" w:hAnsi="Palatino Linotype" w:cs="Times New Roman"/>
          <w:sz w:val="24"/>
          <w:szCs w:val="24"/>
        </w:rPr>
        <w:t xml:space="preserve">Audit quality refers to conducting audits in compliance with established standards, enabling the identification and reporting of client violations. Typically, the measure of audit quality is based on the auditor's professional judgment, which is backed by objective evidence and evaluations </w:t>
      </w:r>
      <w:r w:rsidR="00EE1085" w:rsidRPr="00B43AEE">
        <w:rPr>
          <w:rFonts w:ascii="Palatino Linotype" w:hAnsi="Palatino Linotype" w:cs="Times New Roman"/>
          <w:sz w:val="24"/>
          <w:szCs w:val="24"/>
        </w:rPr>
        <w:t>(Hermawan et al., 2021)</w:t>
      </w:r>
      <w:r w:rsidRPr="00B43AEE">
        <w:rPr>
          <w:rFonts w:ascii="Palatino Linotype" w:hAnsi="Palatino Linotype" w:cs="Times New Roman"/>
          <w:sz w:val="24"/>
          <w:szCs w:val="24"/>
        </w:rPr>
        <w:t xml:space="preserve">. </w:t>
      </w:r>
      <w:r w:rsidR="003F1202" w:rsidRPr="00B43AEE">
        <w:rPr>
          <w:rFonts w:ascii="Palatino Linotype" w:hAnsi="Palatino Linotype" w:cs="Times New Roman"/>
          <w:sz w:val="24"/>
          <w:szCs w:val="24"/>
        </w:rPr>
        <w:t>Auditors deliver quality services to shareholders when they present audit reports that are independent, dependable, and underpinned by sufficient audit evidence.</w:t>
      </w:r>
      <w:r w:rsidRPr="00B43AEE">
        <w:rPr>
          <w:rFonts w:ascii="Palatino Linotype" w:hAnsi="Palatino Linotype" w:cs="Times New Roman"/>
          <w:sz w:val="24"/>
          <w:szCs w:val="24"/>
        </w:rPr>
        <w:t xml:space="preserve"> </w:t>
      </w:r>
      <w:proofErr w:type="spellStart"/>
      <w:r w:rsidRPr="00B43AEE">
        <w:rPr>
          <w:rFonts w:ascii="Palatino Linotype" w:hAnsi="Palatino Linotype" w:cs="Times New Roman"/>
          <w:sz w:val="24"/>
          <w:szCs w:val="24"/>
        </w:rPr>
        <w:t>Christiawan</w:t>
      </w:r>
      <w:proofErr w:type="spellEnd"/>
      <w:r w:rsidRPr="00B43AEE">
        <w:rPr>
          <w:rFonts w:ascii="Palatino Linotype" w:hAnsi="Palatino Linotype" w:cs="Times New Roman"/>
          <w:sz w:val="24"/>
          <w:szCs w:val="24"/>
        </w:rPr>
        <w:t xml:space="preserve"> stated that audit quality is determined by two things, namely competence, and independence. A competent auditor is an auditor who can find violations, while an independent auditor is an auditor who is willing to reveal these violations</w:t>
      </w:r>
      <w:r w:rsidR="001255A1" w:rsidRPr="00B43AEE">
        <w:rPr>
          <w:rFonts w:ascii="Palatino Linotype" w:hAnsi="Palatino Linotype" w:cs="Times New Roman"/>
          <w:sz w:val="24"/>
          <w:szCs w:val="24"/>
        </w:rPr>
        <w:t xml:space="preserve"> (Goicoechea et al., 2021)</w:t>
      </w:r>
      <w:r w:rsidRPr="00B43AEE">
        <w:rPr>
          <w:rFonts w:ascii="Palatino Linotype" w:hAnsi="Palatino Linotype" w:cs="Times New Roman"/>
          <w:sz w:val="24"/>
          <w:szCs w:val="24"/>
        </w:rPr>
        <w:t>.</w:t>
      </w:r>
    </w:p>
    <w:p w14:paraId="5A9182FB" w14:textId="0A3850D5" w:rsidR="00BF4A69" w:rsidRPr="00B43AEE" w:rsidRDefault="0059524E" w:rsidP="00BF4A69">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3B3F49" w:rsidRPr="00B43AEE">
        <w:rPr>
          <w:rFonts w:ascii="Palatino Linotype" w:hAnsi="Palatino Linotype" w:cs="Times New Roman"/>
          <w:sz w:val="24"/>
          <w:szCs w:val="24"/>
        </w:rPr>
        <w:t xml:space="preserve">In the public sector, the quality of audit outcomes is determined not just by the examiner or auditor, who must maintain independence, objectivity, competence, and high integrity in executing the audit, but also by the auditee. The auditee's role is significant, particularly in relation to weaknesses in internal control and deviations from legal regulations. Additionally, the auditee's transparency and lack of limitations provided to the auditor during the audit process are crucial, as these factors enable the auditor to conduct thorough evaluations and offer recommendations </w:t>
      </w:r>
      <w:r w:rsidR="009F5872" w:rsidRPr="00B43AEE">
        <w:rPr>
          <w:rFonts w:ascii="Palatino Linotype" w:hAnsi="Palatino Linotype" w:cs="Times New Roman"/>
          <w:sz w:val="24"/>
          <w:szCs w:val="24"/>
        </w:rPr>
        <w:t>(Aidi et al., 2022)</w:t>
      </w:r>
      <w:r w:rsidRPr="00B43AEE">
        <w:rPr>
          <w:rFonts w:ascii="Palatino Linotype" w:hAnsi="Palatino Linotype" w:cs="Times New Roman"/>
          <w:sz w:val="24"/>
          <w:szCs w:val="24"/>
        </w:rPr>
        <w:t>.</w:t>
      </w:r>
    </w:p>
    <w:p w14:paraId="1B5AB9CB" w14:textId="5918A995" w:rsidR="00BF4A69" w:rsidRPr="00B43AEE" w:rsidRDefault="0059524E" w:rsidP="00BF4A69">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4C7FFB" w:rsidRPr="00B43AEE">
        <w:rPr>
          <w:rFonts w:ascii="Palatino Linotype" w:hAnsi="Palatino Linotype" w:cs="Times New Roman"/>
          <w:sz w:val="24"/>
          <w:szCs w:val="24"/>
        </w:rPr>
        <w:t xml:space="preserve">De Angelo characterizes audit quality as the likelihood that an auditor, utilizing their knowledge and expertise, will both identify and report breaches in the accounting system. The act of reporting these violations, however, hinges on the auditor's motivation to disclose such irregularities. This motivation, in turn, is dependent on the auditor's independence </w:t>
      </w:r>
      <w:r w:rsidR="000C29D4" w:rsidRPr="00B43AEE">
        <w:rPr>
          <w:rFonts w:ascii="Palatino Linotype" w:hAnsi="Palatino Linotype" w:cs="Times New Roman"/>
          <w:sz w:val="24"/>
          <w:szCs w:val="24"/>
        </w:rPr>
        <w:t>(</w:t>
      </w:r>
      <w:proofErr w:type="spellStart"/>
      <w:r w:rsidR="000C29D4" w:rsidRPr="00B43AEE">
        <w:rPr>
          <w:rFonts w:ascii="Palatino Linotype" w:hAnsi="Palatino Linotype" w:cs="Times New Roman"/>
          <w:sz w:val="24"/>
          <w:szCs w:val="24"/>
        </w:rPr>
        <w:t>Darwanis</w:t>
      </w:r>
      <w:proofErr w:type="spellEnd"/>
      <w:r w:rsidR="000C29D4" w:rsidRPr="00B43AEE">
        <w:rPr>
          <w:rFonts w:ascii="Palatino Linotype" w:hAnsi="Palatino Linotype" w:cs="Times New Roman"/>
          <w:sz w:val="24"/>
          <w:szCs w:val="24"/>
        </w:rPr>
        <w:t xml:space="preserve"> &amp; </w:t>
      </w:r>
      <w:proofErr w:type="spellStart"/>
      <w:r w:rsidR="000C29D4" w:rsidRPr="00B43AEE">
        <w:rPr>
          <w:rFonts w:ascii="Palatino Linotype" w:hAnsi="Palatino Linotype" w:cs="Times New Roman"/>
          <w:sz w:val="24"/>
          <w:szCs w:val="24"/>
        </w:rPr>
        <w:t>Putri</w:t>
      </w:r>
      <w:proofErr w:type="spellEnd"/>
      <w:r w:rsidR="000C29D4" w:rsidRPr="00B43AEE">
        <w:rPr>
          <w:rFonts w:ascii="Palatino Linotype" w:hAnsi="Palatino Linotype" w:cs="Times New Roman"/>
          <w:sz w:val="24"/>
          <w:szCs w:val="24"/>
        </w:rPr>
        <w:t>, 2020)</w:t>
      </w:r>
      <w:r w:rsidRPr="00B43AEE">
        <w:rPr>
          <w:rFonts w:ascii="Palatino Linotype" w:hAnsi="Palatino Linotype" w:cs="Times New Roman"/>
          <w:sz w:val="24"/>
          <w:szCs w:val="24"/>
        </w:rPr>
        <w:t>.</w:t>
      </w:r>
    </w:p>
    <w:p w14:paraId="32B00849" w14:textId="6BD4712F" w:rsidR="007166BF" w:rsidRPr="00B43AEE" w:rsidRDefault="0059524E" w:rsidP="00BF4A69">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CF6BF1" w:rsidRPr="00B43AEE">
        <w:rPr>
          <w:rFonts w:ascii="Palatino Linotype" w:hAnsi="Palatino Linotype" w:cs="Times New Roman"/>
          <w:sz w:val="24"/>
          <w:szCs w:val="24"/>
        </w:rPr>
        <w:t xml:space="preserve">To achieve high-quality audits, auditors must adhere to the code of ethics for accountants, professional standards, and the prevailing financial accounting standards while performing their duties as examiners. It is imperative for every auditor to uphold integrity and objectivity in their role by conducting themselves honestly, resolutely, and without deceit. This approach ensures that they act impartially and are not swayed by any particular parties to serve their own interests </w:t>
      </w:r>
      <w:r w:rsidR="00533DD8" w:rsidRPr="00B43AEE">
        <w:rPr>
          <w:rFonts w:ascii="Palatino Linotype" w:hAnsi="Palatino Linotype" w:cs="Times New Roman"/>
          <w:sz w:val="24"/>
          <w:szCs w:val="24"/>
        </w:rPr>
        <w:t>(</w:t>
      </w:r>
      <w:proofErr w:type="spellStart"/>
      <w:r w:rsidR="00533DD8" w:rsidRPr="00B43AEE">
        <w:rPr>
          <w:rFonts w:ascii="Palatino Linotype" w:hAnsi="Palatino Linotype" w:cs="Times New Roman"/>
          <w:sz w:val="24"/>
          <w:szCs w:val="24"/>
        </w:rPr>
        <w:t>Putranto</w:t>
      </w:r>
      <w:proofErr w:type="spellEnd"/>
      <w:r w:rsidR="00533DD8" w:rsidRPr="00B43AEE">
        <w:rPr>
          <w:rFonts w:ascii="Palatino Linotype" w:hAnsi="Palatino Linotype" w:cs="Times New Roman"/>
          <w:sz w:val="24"/>
          <w:szCs w:val="24"/>
        </w:rPr>
        <w:t>, 2023)</w:t>
      </w:r>
      <w:r w:rsidR="00BF4A69" w:rsidRPr="00B43AEE">
        <w:rPr>
          <w:rFonts w:ascii="Palatino Linotype" w:hAnsi="Palatino Linotype" w:cs="Times New Roman"/>
          <w:sz w:val="24"/>
          <w:szCs w:val="24"/>
        </w:rPr>
        <w:t>.</w:t>
      </w:r>
    </w:p>
    <w:p w14:paraId="3712FC01" w14:textId="6E5A8F32" w:rsidR="00840EED" w:rsidRPr="00B43AEE" w:rsidRDefault="00840EED" w:rsidP="006724E7">
      <w:pPr>
        <w:spacing w:after="0" w:line="240" w:lineRule="auto"/>
        <w:jc w:val="both"/>
        <w:rPr>
          <w:rFonts w:ascii="Palatino Linotype" w:hAnsi="Palatino Linotype" w:cs="Times New Roman"/>
          <w:sz w:val="24"/>
          <w:szCs w:val="24"/>
        </w:rPr>
      </w:pPr>
    </w:p>
    <w:p w14:paraId="23347364" w14:textId="22FD7443" w:rsidR="00840EED" w:rsidRPr="00B43AEE" w:rsidRDefault="0059524E" w:rsidP="00744EEB">
      <w:pPr>
        <w:pStyle w:val="ListParagraph"/>
        <w:numPr>
          <w:ilvl w:val="0"/>
          <w:numId w:val="2"/>
        </w:numPr>
        <w:spacing w:after="0" w:line="240" w:lineRule="auto"/>
        <w:jc w:val="both"/>
        <w:rPr>
          <w:rFonts w:ascii="Palatino Linotype" w:hAnsi="Palatino Linotype" w:cs="Times New Roman"/>
          <w:b/>
          <w:bCs/>
          <w:sz w:val="24"/>
          <w:szCs w:val="24"/>
        </w:rPr>
      </w:pPr>
      <w:r w:rsidRPr="00B43AEE">
        <w:rPr>
          <w:rFonts w:ascii="Palatino Linotype" w:hAnsi="Palatino Linotype" w:cs="Times New Roman"/>
          <w:b/>
          <w:bCs/>
          <w:sz w:val="24"/>
          <w:szCs w:val="24"/>
        </w:rPr>
        <w:t>Professional Ethics</w:t>
      </w:r>
    </w:p>
    <w:p w14:paraId="45A6E28D" w14:textId="2B45CC65" w:rsidR="00F92B99" w:rsidRPr="00B43AEE" w:rsidRDefault="0059524E" w:rsidP="00F92B99">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8B1FEF" w:rsidRPr="00B43AEE">
        <w:rPr>
          <w:rFonts w:ascii="Palatino Linotype" w:hAnsi="Palatino Linotype" w:cs="Times New Roman"/>
          <w:sz w:val="24"/>
          <w:szCs w:val="24"/>
        </w:rPr>
        <w:t xml:space="preserve">Every profession offering services to the public necessitates earning the trust of its service recipients. This public trust in the quality of services is attained when the </w:t>
      </w:r>
      <w:r w:rsidR="008B1FEF" w:rsidRPr="00B43AEE">
        <w:rPr>
          <w:rFonts w:ascii="Palatino Linotype" w:hAnsi="Palatino Linotype" w:cs="Times New Roman"/>
          <w:sz w:val="24"/>
          <w:szCs w:val="24"/>
        </w:rPr>
        <w:lastRenderedPageBreak/>
        <w:t xml:space="preserve">profession enforces high-quality standards in the professional activities conducted by its members. Professional ethics encompass various standards that are applicable within a professional organization </w:t>
      </w:r>
      <w:r w:rsidR="009B6BAF" w:rsidRPr="00B43AEE">
        <w:rPr>
          <w:rFonts w:ascii="Palatino Linotype" w:hAnsi="Palatino Linotype" w:cs="Times New Roman"/>
          <w:sz w:val="24"/>
          <w:szCs w:val="24"/>
        </w:rPr>
        <w:t>(</w:t>
      </w:r>
      <w:proofErr w:type="spellStart"/>
      <w:r w:rsidR="009B6BAF" w:rsidRPr="00B43AEE">
        <w:rPr>
          <w:rFonts w:ascii="Palatino Linotype" w:hAnsi="Palatino Linotype" w:cs="Times New Roman"/>
          <w:sz w:val="24"/>
          <w:szCs w:val="24"/>
        </w:rPr>
        <w:t>Jonkisz</w:t>
      </w:r>
      <w:proofErr w:type="spellEnd"/>
      <w:r w:rsidR="009B6BAF" w:rsidRPr="00B43AEE">
        <w:rPr>
          <w:rFonts w:ascii="Palatino Linotype" w:hAnsi="Palatino Linotype" w:cs="Times New Roman"/>
          <w:sz w:val="24"/>
          <w:szCs w:val="24"/>
        </w:rPr>
        <w:t xml:space="preserve"> et al., 2021)</w:t>
      </w:r>
      <w:r w:rsidRPr="00B43AEE">
        <w:rPr>
          <w:rFonts w:ascii="Palatino Linotype" w:hAnsi="Palatino Linotype" w:cs="Times New Roman"/>
          <w:sz w:val="24"/>
          <w:szCs w:val="24"/>
        </w:rPr>
        <w:t xml:space="preserve">. </w:t>
      </w:r>
      <w:r w:rsidR="006721CA" w:rsidRPr="00B43AEE">
        <w:rPr>
          <w:rFonts w:ascii="Palatino Linotype" w:hAnsi="Palatino Linotype" w:cs="Times New Roman"/>
          <w:sz w:val="24"/>
          <w:szCs w:val="24"/>
        </w:rPr>
        <w:t xml:space="preserve">A professional is an individual who engages in a full-time occupation or profession, earning a livelihood from it based on a high degree of expertise. The responsibilities of professionals extend beyond just meeting their own obligations and adhering to societal and legal norms. Their actions are also geared towards fulfilling the public's need for trust in the quality of the services they provide </w:t>
      </w:r>
      <w:r w:rsidR="00B17580" w:rsidRPr="00B43AEE">
        <w:rPr>
          <w:rFonts w:ascii="Palatino Linotype" w:hAnsi="Palatino Linotype" w:cs="Times New Roman"/>
          <w:sz w:val="24"/>
          <w:szCs w:val="24"/>
        </w:rPr>
        <w:t>(Dunn, 2020)</w:t>
      </w:r>
      <w:r w:rsidRPr="00B43AEE">
        <w:rPr>
          <w:rFonts w:ascii="Palatino Linotype" w:hAnsi="Palatino Linotype" w:cs="Times New Roman"/>
          <w:sz w:val="24"/>
          <w:szCs w:val="24"/>
        </w:rPr>
        <w:t>.</w:t>
      </w:r>
    </w:p>
    <w:p w14:paraId="2E4E2373" w14:textId="486D774A" w:rsidR="00F92B99" w:rsidRPr="00B43AEE" w:rsidRDefault="0059524E" w:rsidP="00F92B99">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 xml:space="preserve">Fahmi explained that the word ethics comes from the Greek word ethos which means custom or habit. Taking an extension of this term, ethics can be interpreted as an act of following rules where these rules have shaped the morals of society in respecting applicable customs. According to </w:t>
      </w:r>
      <w:proofErr w:type="spellStart"/>
      <w:r w:rsidRPr="00B43AEE">
        <w:rPr>
          <w:rFonts w:ascii="Palatino Linotype" w:hAnsi="Palatino Linotype" w:cs="Times New Roman"/>
          <w:sz w:val="24"/>
          <w:szCs w:val="24"/>
        </w:rPr>
        <w:t>Ardianingsih</w:t>
      </w:r>
      <w:proofErr w:type="spellEnd"/>
      <w:r w:rsidRPr="00B43AEE">
        <w:rPr>
          <w:rFonts w:ascii="Palatino Linotype" w:hAnsi="Palatino Linotype" w:cs="Times New Roman"/>
          <w:sz w:val="24"/>
          <w:szCs w:val="24"/>
        </w:rPr>
        <w:t>, ethics is a critical and logical reflection of values and norms that are used as a means of self-control. The basic idea underlying the need for professional ethics in every profession is public trust because society will appreciate professions that apply high-quality standards to the implementation of their members' professional work</w:t>
      </w:r>
      <w:r w:rsidR="0059033B" w:rsidRPr="00B43AEE">
        <w:rPr>
          <w:rFonts w:ascii="Palatino Linotype" w:hAnsi="Palatino Linotype" w:cs="Times New Roman"/>
          <w:sz w:val="24"/>
          <w:szCs w:val="24"/>
        </w:rPr>
        <w:t xml:space="preserve"> (</w:t>
      </w:r>
      <w:proofErr w:type="spellStart"/>
      <w:r w:rsidR="0059033B" w:rsidRPr="00B43AEE">
        <w:rPr>
          <w:rFonts w:ascii="Palatino Linotype" w:hAnsi="Palatino Linotype" w:cs="Times New Roman"/>
          <w:sz w:val="24"/>
          <w:szCs w:val="24"/>
        </w:rPr>
        <w:t>Kammigan</w:t>
      </w:r>
      <w:proofErr w:type="spellEnd"/>
      <w:r w:rsidR="0059033B" w:rsidRPr="00B43AEE">
        <w:rPr>
          <w:rFonts w:ascii="Palatino Linotype" w:hAnsi="Palatino Linotype" w:cs="Times New Roman"/>
          <w:sz w:val="24"/>
          <w:szCs w:val="24"/>
        </w:rPr>
        <w:t>, 2023)</w:t>
      </w:r>
      <w:r w:rsidRPr="00B43AEE">
        <w:rPr>
          <w:rFonts w:ascii="Palatino Linotype" w:hAnsi="Palatino Linotype" w:cs="Times New Roman"/>
          <w:sz w:val="24"/>
          <w:szCs w:val="24"/>
        </w:rPr>
        <w:t>.</w:t>
      </w:r>
    </w:p>
    <w:p w14:paraId="5C85FCF1" w14:textId="7048CF71" w:rsidR="00840EED" w:rsidRPr="00B43AEE" w:rsidRDefault="0059524E" w:rsidP="00F92B99">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F92B99" w:rsidRPr="00B43AEE">
        <w:rPr>
          <w:rFonts w:ascii="Palatino Linotype" w:hAnsi="Palatino Linotype" w:cs="Times New Roman"/>
          <w:sz w:val="24"/>
          <w:szCs w:val="24"/>
        </w:rPr>
        <w:t>The code of ethics for the Public Accountant profession which became effective on January 1 2010 was prepared by the Indonesian Accountants Association (IAI) which refers to the Code of Ethics for Professional Accountants published by the 2008 edition of The International Ethics Standards Board for Accountants.</w:t>
      </w:r>
      <w:r w:rsidRPr="00B43AEE">
        <w:rPr>
          <w:rFonts w:ascii="Palatino Linotype" w:hAnsi="Palatino Linotype" w:cs="Times New Roman"/>
          <w:sz w:val="24"/>
          <w:szCs w:val="24"/>
        </w:rPr>
        <w:t xml:space="preserve"> </w:t>
      </w:r>
      <w:r w:rsidR="00F92B99" w:rsidRPr="00B43AEE">
        <w:rPr>
          <w:rFonts w:ascii="Palatino Linotype" w:hAnsi="Palatino Linotype" w:cs="Times New Roman"/>
          <w:sz w:val="24"/>
          <w:szCs w:val="24"/>
        </w:rPr>
        <w:t xml:space="preserve">The Indonesian Accountants Association is the only professional accounting organization in Indonesia whose members are auditors of various types (independent auditors and internal auditors), management accountants, accountants who work as educators, and public sector accountants. </w:t>
      </w:r>
      <w:r w:rsidR="00E82A61" w:rsidRPr="00B43AEE">
        <w:rPr>
          <w:rFonts w:ascii="Palatino Linotype" w:hAnsi="Palatino Linotype" w:cs="Times New Roman"/>
          <w:sz w:val="24"/>
          <w:szCs w:val="24"/>
        </w:rPr>
        <w:t xml:space="preserve">Drawing from the aforementioned definitions and descriptions, it can be concluded that professional ethics are guidelines that dictate what is considered right and wrong, as well as moral rights and duties. These must be adhered to by individuals who are engaged in a full-time job or profession and derive their livelihood from it, relying on their high level of skill </w:t>
      </w:r>
      <w:r w:rsidR="005C2BB7" w:rsidRPr="00B43AEE">
        <w:rPr>
          <w:rFonts w:ascii="Palatino Linotype" w:hAnsi="Palatino Linotype" w:cs="Times New Roman"/>
          <w:sz w:val="24"/>
          <w:szCs w:val="24"/>
        </w:rPr>
        <w:t>(</w:t>
      </w:r>
      <w:r w:rsidR="007F7B2F" w:rsidRPr="00B43AEE">
        <w:rPr>
          <w:rFonts w:ascii="Palatino Linotype" w:hAnsi="Palatino Linotype" w:cs="Times New Roman"/>
          <w:sz w:val="24"/>
          <w:szCs w:val="24"/>
        </w:rPr>
        <w:t>H</w:t>
      </w:r>
      <w:r w:rsidR="005C2BB7" w:rsidRPr="00B43AEE">
        <w:rPr>
          <w:rFonts w:ascii="Palatino Linotype" w:hAnsi="Palatino Linotype" w:cs="Times New Roman"/>
          <w:sz w:val="24"/>
          <w:szCs w:val="24"/>
        </w:rPr>
        <w:t>ughes, 2022)</w:t>
      </w:r>
      <w:r w:rsidR="00F92B99" w:rsidRPr="00B43AEE">
        <w:rPr>
          <w:rFonts w:ascii="Palatino Linotype" w:hAnsi="Palatino Linotype" w:cs="Times New Roman"/>
          <w:sz w:val="24"/>
          <w:szCs w:val="24"/>
        </w:rPr>
        <w:t>.</w:t>
      </w:r>
    </w:p>
    <w:p w14:paraId="37ACD517" w14:textId="7C779AFC" w:rsidR="00840EED" w:rsidRPr="00B43AEE" w:rsidRDefault="00840EED" w:rsidP="006724E7">
      <w:pPr>
        <w:spacing w:after="0" w:line="240" w:lineRule="auto"/>
        <w:jc w:val="both"/>
        <w:rPr>
          <w:rFonts w:ascii="Palatino Linotype" w:hAnsi="Palatino Linotype" w:cs="Times New Roman"/>
          <w:sz w:val="24"/>
          <w:szCs w:val="24"/>
        </w:rPr>
      </w:pPr>
    </w:p>
    <w:p w14:paraId="1381A844" w14:textId="7D44E1C2" w:rsidR="00840EED" w:rsidRPr="00B43AEE" w:rsidRDefault="0059524E" w:rsidP="007273CE">
      <w:pPr>
        <w:pStyle w:val="ListParagraph"/>
        <w:numPr>
          <w:ilvl w:val="0"/>
          <w:numId w:val="1"/>
        </w:numPr>
        <w:spacing w:after="0" w:line="240" w:lineRule="auto"/>
        <w:ind w:hanging="720"/>
        <w:jc w:val="both"/>
        <w:rPr>
          <w:rFonts w:ascii="Palatino Linotype" w:hAnsi="Palatino Linotype" w:cs="Times New Roman"/>
          <w:b/>
          <w:bCs/>
          <w:sz w:val="24"/>
          <w:szCs w:val="24"/>
        </w:rPr>
      </w:pPr>
      <w:r w:rsidRPr="00B43AEE">
        <w:rPr>
          <w:rFonts w:ascii="Palatino Linotype" w:hAnsi="Palatino Linotype" w:cs="Times New Roman"/>
          <w:b/>
          <w:bCs/>
          <w:sz w:val="24"/>
          <w:szCs w:val="24"/>
        </w:rPr>
        <w:t>METHOD</w:t>
      </w:r>
    </w:p>
    <w:p w14:paraId="427DB7BC" w14:textId="51C2FEBB" w:rsidR="00834389"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 xml:space="preserve">This research is quantitative with a primary data approach, producing discoveries through statistical procedures or quantification. The location of this research is where researchers conduct research. The research location is at the Public Accounting Firm in the cities of Jakarta, Surabaya, and Semarang. The population of this research is the Public Accounting Firms of DKI Jakarta, Surabaya, and Semarang, 12 Public Accounting Firms with 300 Respondents. The sample from this research is the experience of auditors, professional ethics, and professionalism of auditors at public accounting firms in DKI Jakarta, Surabaya, and Semarang, </w:t>
      </w:r>
      <w:proofErr w:type="spellStart"/>
      <w:r w:rsidRPr="00B43AEE">
        <w:rPr>
          <w:rFonts w:ascii="Palatino Linotype" w:hAnsi="Palatino Linotype" w:cs="Times New Roman"/>
          <w:sz w:val="24"/>
          <w:szCs w:val="24"/>
        </w:rPr>
        <w:t>totaling</w:t>
      </w:r>
      <w:proofErr w:type="spellEnd"/>
      <w:r w:rsidRPr="00B43AEE">
        <w:rPr>
          <w:rFonts w:ascii="Palatino Linotype" w:hAnsi="Palatino Linotype" w:cs="Times New Roman"/>
          <w:sz w:val="24"/>
          <w:szCs w:val="24"/>
        </w:rPr>
        <w:t xml:space="preserve"> 300 respondents. As a general guideline, if the population reaches below 100 people, you can use a 50% sample and if the population reaches above 100 people, you can use a 15% sample. In selecting samples, the sampling method used is purposive sampling, collecting samples using predetermined criteria for conducting research, so this sampling is used. Data collection techniques are a basic step in research to obtain </w:t>
      </w:r>
      <w:r w:rsidRPr="00B43AEE">
        <w:rPr>
          <w:rFonts w:ascii="Palatino Linotype" w:hAnsi="Palatino Linotype" w:cs="Times New Roman"/>
          <w:sz w:val="24"/>
          <w:szCs w:val="24"/>
        </w:rPr>
        <w:lastRenderedPageBreak/>
        <w:t>relevant data. In this research, researchers will use data collection techniques in the form of questionnaire techniques.</w:t>
      </w:r>
    </w:p>
    <w:p w14:paraId="4CA16110" w14:textId="66157335" w:rsidR="00834389" w:rsidRPr="00B43AEE" w:rsidRDefault="00834389" w:rsidP="006724E7">
      <w:pPr>
        <w:spacing w:after="0" w:line="240" w:lineRule="auto"/>
        <w:jc w:val="both"/>
        <w:rPr>
          <w:rFonts w:ascii="Palatino Linotype" w:hAnsi="Palatino Linotype" w:cs="Times New Roman"/>
          <w:sz w:val="24"/>
          <w:szCs w:val="24"/>
        </w:rPr>
      </w:pPr>
    </w:p>
    <w:p w14:paraId="5FF1B4A2" w14:textId="50661417" w:rsidR="00834389" w:rsidRPr="00B43AEE" w:rsidRDefault="0059524E" w:rsidP="00980495">
      <w:pPr>
        <w:pStyle w:val="ListParagraph"/>
        <w:numPr>
          <w:ilvl w:val="0"/>
          <w:numId w:val="1"/>
        </w:numPr>
        <w:spacing w:after="0" w:line="240" w:lineRule="auto"/>
        <w:ind w:hanging="720"/>
        <w:jc w:val="both"/>
        <w:rPr>
          <w:rFonts w:ascii="Palatino Linotype" w:hAnsi="Palatino Linotype" w:cs="Times New Roman"/>
          <w:b/>
          <w:bCs/>
          <w:sz w:val="24"/>
          <w:szCs w:val="24"/>
        </w:rPr>
      </w:pPr>
      <w:r w:rsidRPr="00B43AEE">
        <w:rPr>
          <w:rFonts w:ascii="Palatino Linotype" w:hAnsi="Palatino Linotype" w:cs="Times New Roman"/>
          <w:b/>
          <w:bCs/>
          <w:sz w:val="24"/>
          <w:szCs w:val="24"/>
        </w:rPr>
        <w:t>RESULT AND DISCUSSION</w:t>
      </w:r>
    </w:p>
    <w:p w14:paraId="771D8CE5" w14:textId="589B6396" w:rsidR="00834389" w:rsidRPr="00B43AEE" w:rsidRDefault="0059524E" w:rsidP="00D81B61">
      <w:pPr>
        <w:pStyle w:val="ListParagraph"/>
        <w:numPr>
          <w:ilvl w:val="0"/>
          <w:numId w:val="3"/>
        </w:numPr>
        <w:spacing w:after="0" w:line="240" w:lineRule="auto"/>
        <w:jc w:val="both"/>
        <w:rPr>
          <w:rFonts w:ascii="Palatino Linotype" w:hAnsi="Palatino Linotype" w:cs="Times New Roman"/>
          <w:b/>
          <w:bCs/>
          <w:sz w:val="24"/>
          <w:szCs w:val="24"/>
        </w:rPr>
      </w:pPr>
      <w:r w:rsidRPr="00B43AEE">
        <w:rPr>
          <w:rFonts w:ascii="Palatino Linotype" w:hAnsi="Palatino Linotype" w:cs="Times New Roman"/>
          <w:b/>
          <w:bCs/>
          <w:sz w:val="24"/>
          <w:szCs w:val="24"/>
        </w:rPr>
        <w:t>Validity and Reliability Test</w:t>
      </w:r>
    </w:p>
    <w:p w14:paraId="3A9B6C2D" w14:textId="7C327470" w:rsidR="00840EED"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 xml:space="preserve">Validity testing is a measure of the extent to which a measurement instrument can measure the concept in question. The validity of the questionnaire regarding auditor experience and quality on audit performance was tested using the critical correlation coefficient. In research with 234 respondents, validity is considered fulfilled if the correlation coefficient is greater than the critical value, namely 0.1966 at the 5% significance level. </w:t>
      </w:r>
      <w:r w:rsidR="00BD23A1" w:rsidRPr="00B43AEE">
        <w:rPr>
          <w:rFonts w:ascii="Palatino Linotype" w:hAnsi="Palatino Linotype" w:cs="Times New Roman"/>
          <w:sz w:val="24"/>
          <w:szCs w:val="24"/>
        </w:rPr>
        <w:t>Based on the validity test that was carried out previously, it shows that if the r-count value &gt; r-table = 0.195 or more, then of the 35 items all instrument questions are declared valid or can be used for further analysis.</w:t>
      </w:r>
    </w:p>
    <w:p w14:paraId="66D796B2" w14:textId="0395D049" w:rsidR="000A508D"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BD23A1" w:rsidRPr="00B43AEE">
        <w:rPr>
          <w:rFonts w:ascii="Palatino Linotype" w:hAnsi="Palatino Linotype" w:cs="Times New Roman"/>
          <w:sz w:val="24"/>
          <w:szCs w:val="24"/>
        </w:rPr>
        <w:t>Then based on the test results, it shows that the indicators for each variable in this study have a loading factor value &gt; 0.70, so they can be declared valid.</w:t>
      </w:r>
      <w:r w:rsidRPr="00B43AEE">
        <w:rPr>
          <w:rFonts w:ascii="Palatino Linotype" w:hAnsi="Palatino Linotype" w:cs="Times New Roman"/>
          <w:sz w:val="24"/>
          <w:szCs w:val="24"/>
        </w:rPr>
        <w:t xml:space="preserve"> The first indicator on professional ethics has 9 indicators, namely, EP10 shows a result of 0.859, EP2 is 0.729, EP3 shows a result of 0.818 and EP4 is 0.867, EP5 is 0.819, EP6 is 0.844, EP7 is 0.810, EP8 is 0.866, EP9 is 0.809. The second indicator of auditor performance has 6 indicators, namely KA10 with a result of 0.833, KA2 with a result of 0.732, KA3 with a result of 0.876, and KA4 with a result of 0.917. KA5 with a result of 0.878, KA6 of 0.916. The third indicator is auditor quality which has 2 indicators, namely KL7 of 0.875, KL9 with a result of 0.932, and auditor quality moderated by professional ethics has a result of 1.361. The fourth indicator is auditor experience which has 8 indicators, namely PA1 of 0.855, PA2 of 0.947, PA3 of 0.898, PA4 of 0.924, PA5 of 0.865, PA6 of 0.941, PA7 of 0.850, PA8 of 0.884 and auditor experience is moderated by professional ethics as variable Z has a result of 0.945.</w:t>
      </w:r>
    </w:p>
    <w:p w14:paraId="2DD20774" w14:textId="69F05EED" w:rsidR="000A508D" w:rsidRPr="00B43AEE" w:rsidRDefault="0059524E" w:rsidP="00D550D6">
      <w:pPr>
        <w:spacing w:after="0" w:line="240" w:lineRule="auto"/>
        <w:jc w:val="center"/>
        <w:rPr>
          <w:rFonts w:ascii="Palatino Linotype" w:hAnsi="Palatino Linotype" w:cs="Times New Roman"/>
          <w:b/>
          <w:bCs/>
          <w:sz w:val="24"/>
          <w:szCs w:val="24"/>
        </w:rPr>
      </w:pPr>
      <w:r w:rsidRPr="00B43AEE">
        <w:rPr>
          <w:rFonts w:ascii="Palatino Linotype" w:hAnsi="Palatino Linotype" w:cs="Times New Roman"/>
          <w:b/>
          <w:bCs/>
          <w:sz w:val="24"/>
          <w:szCs w:val="24"/>
        </w:rPr>
        <w:t xml:space="preserve">Table 1. </w:t>
      </w:r>
      <w:r w:rsidR="00951BE9" w:rsidRPr="00B43AEE">
        <w:rPr>
          <w:rFonts w:ascii="Palatino Linotype" w:hAnsi="Palatino Linotype" w:cs="Times New Roman"/>
          <w:b/>
          <w:bCs/>
          <w:sz w:val="24"/>
          <w:szCs w:val="24"/>
        </w:rPr>
        <w:t>Average Variance Extracted</w:t>
      </w:r>
    </w:p>
    <w:tbl>
      <w:tblPr>
        <w:tblStyle w:val="TableGrid"/>
        <w:tblW w:w="0" w:type="auto"/>
        <w:jc w:val="center"/>
        <w:tblLook w:val="04A0" w:firstRow="1" w:lastRow="0" w:firstColumn="1" w:lastColumn="0" w:noHBand="0" w:noVBand="1"/>
      </w:tblPr>
      <w:tblGrid>
        <w:gridCol w:w="2515"/>
        <w:gridCol w:w="1710"/>
        <w:gridCol w:w="1080"/>
        <w:gridCol w:w="1475"/>
        <w:gridCol w:w="2236"/>
      </w:tblGrid>
      <w:tr w:rsidR="003E0AAF" w:rsidRPr="00B43AEE" w14:paraId="6251C9E1" w14:textId="77777777" w:rsidTr="00B43AEE">
        <w:trPr>
          <w:jc w:val="center"/>
        </w:trPr>
        <w:tc>
          <w:tcPr>
            <w:tcW w:w="2515" w:type="dxa"/>
            <w:vAlign w:val="center"/>
          </w:tcPr>
          <w:p w14:paraId="66F66421" w14:textId="77777777" w:rsidR="002C5A7D" w:rsidRPr="00B43AEE" w:rsidRDefault="002C5A7D" w:rsidP="009A39ED">
            <w:pPr>
              <w:jc w:val="center"/>
              <w:rPr>
                <w:rFonts w:ascii="Palatino Linotype" w:hAnsi="Palatino Linotype" w:cs="Times New Roman"/>
                <w:sz w:val="24"/>
                <w:szCs w:val="24"/>
              </w:rPr>
            </w:pPr>
          </w:p>
        </w:tc>
        <w:tc>
          <w:tcPr>
            <w:tcW w:w="1710" w:type="dxa"/>
            <w:vAlign w:val="center"/>
          </w:tcPr>
          <w:p w14:paraId="156C4572" w14:textId="07F5187F" w:rsidR="002C5A7D" w:rsidRPr="00B43AEE" w:rsidRDefault="0059524E" w:rsidP="009A39ED">
            <w:pPr>
              <w:jc w:val="center"/>
              <w:rPr>
                <w:rFonts w:ascii="Palatino Linotype" w:hAnsi="Palatino Linotype" w:cs="Times New Roman"/>
                <w:b/>
                <w:bCs/>
                <w:sz w:val="24"/>
                <w:szCs w:val="24"/>
              </w:rPr>
            </w:pPr>
            <w:r w:rsidRPr="00B43AEE">
              <w:rPr>
                <w:rFonts w:ascii="Palatino Linotype" w:hAnsi="Palatino Linotype" w:cs="Times New Roman"/>
                <w:b/>
                <w:bCs/>
                <w:sz w:val="24"/>
                <w:szCs w:val="24"/>
              </w:rPr>
              <w:t>Cronbach’s Alpha</w:t>
            </w:r>
          </w:p>
        </w:tc>
        <w:tc>
          <w:tcPr>
            <w:tcW w:w="1080" w:type="dxa"/>
            <w:vAlign w:val="center"/>
          </w:tcPr>
          <w:p w14:paraId="75B0D8C3" w14:textId="144B2F40" w:rsidR="002C5A7D" w:rsidRPr="00B43AEE" w:rsidRDefault="0059524E" w:rsidP="009A39ED">
            <w:pPr>
              <w:jc w:val="center"/>
              <w:rPr>
                <w:rFonts w:ascii="Palatino Linotype" w:hAnsi="Palatino Linotype" w:cs="Times New Roman"/>
                <w:b/>
                <w:bCs/>
                <w:sz w:val="24"/>
                <w:szCs w:val="24"/>
              </w:rPr>
            </w:pPr>
            <w:proofErr w:type="spellStart"/>
            <w:r w:rsidRPr="00B43AEE">
              <w:rPr>
                <w:rFonts w:ascii="Palatino Linotype" w:hAnsi="Palatino Linotype" w:cs="Times New Roman"/>
                <w:b/>
                <w:bCs/>
                <w:sz w:val="24"/>
                <w:szCs w:val="24"/>
              </w:rPr>
              <w:t>rho_A</w:t>
            </w:r>
            <w:proofErr w:type="spellEnd"/>
          </w:p>
        </w:tc>
        <w:tc>
          <w:tcPr>
            <w:tcW w:w="1475" w:type="dxa"/>
            <w:vAlign w:val="center"/>
          </w:tcPr>
          <w:p w14:paraId="1C78B371" w14:textId="2FF39DB9" w:rsidR="002C5A7D" w:rsidRPr="00B43AEE" w:rsidRDefault="0059524E" w:rsidP="009A39ED">
            <w:pPr>
              <w:jc w:val="center"/>
              <w:rPr>
                <w:rFonts w:ascii="Palatino Linotype" w:hAnsi="Palatino Linotype" w:cs="Times New Roman"/>
                <w:b/>
                <w:bCs/>
                <w:sz w:val="24"/>
                <w:szCs w:val="24"/>
              </w:rPr>
            </w:pPr>
            <w:r w:rsidRPr="00B43AEE">
              <w:rPr>
                <w:rFonts w:ascii="Palatino Linotype" w:hAnsi="Palatino Linotype" w:cs="Times New Roman"/>
                <w:b/>
                <w:bCs/>
                <w:sz w:val="24"/>
                <w:szCs w:val="24"/>
              </w:rPr>
              <w:t>Composite Reliability</w:t>
            </w:r>
          </w:p>
        </w:tc>
        <w:tc>
          <w:tcPr>
            <w:tcW w:w="2236" w:type="dxa"/>
            <w:vAlign w:val="center"/>
          </w:tcPr>
          <w:p w14:paraId="5D88C09A" w14:textId="2A792D90" w:rsidR="002C5A7D" w:rsidRPr="00B43AEE" w:rsidRDefault="0059524E" w:rsidP="009A39ED">
            <w:pPr>
              <w:jc w:val="center"/>
              <w:rPr>
                <w:rFonts w:ascii="Palatino Linotype" w:hAnsi="Palatino Linotype" w:cs="Times New Roman"/>
                <w:b/>
                <w:bCs/>
                <w:sz w:val="24"/>
                <w:szCs w:val="24"/>
              </w:rPr>
            </w:pPr>
            <w:r w:rsidRPr="00B43AEE">
              <w:rPr>
                <w:rFonts w:ascii="Palatino Linotype" w:hAnsi="Palatino Linotype" w:cs="Times New Roman"/>
                <w:b/>
                <w:bCs/>
                <w:sz w:val="24"/>
                <w:szCs w:val="24"/>
              </w:rPr>
              <w:t>Average Variance Extracted</w:t>
            </w:r>
          </w:p>
        </w:tc>
      </w:tr>
      <w:tr w:rsidR="003E0AAF" w:rsidRPr="00B43AEE" w14:paraId="521934D6" w14:textId="77777777" w:rsidTr="00B43AEE">
        <w:trPr>
          <w:jc w:val="center"/>
        </w:trPr>
        <w:tc>
          <w:tcPr>
            <w:tcW w:w="2515" w:type="dxa"/>
            <w:vAlign w:val="center"/>
          </w:tcPr>
          <w:p w14:paraId="76BAB931" w14:textId="252DDA9E" w:rsidR="002C5A7D" w:rsidRPr="00B43AEE" w:rsidRDefault="0059524E" w:rsidP="00B43AEE">
            <w:pPr>
              <w:jc w:val="both"/>
              <w:rPr>
                <w:rFonts w:ascii="Palatino Linotype" w:hAnsi="Palatino Linotype" w:cs="Times New Roman"/>
                <w:sz w:val="24"/>
                <w:szCs w:val="24"/>
              </w:rPr>
            </w:pPr>
            <w:r w:rsidRPr="00B43AEE">
              <w:rPr>
                <w:rFonts w:ascii="Palatino Linotype" w:hAnsi="Palatino Linotype" w:cs="Times New Roman"/>
                <w:sz w:val="24"/>
                <w:szCs w:val="24"/>
              </w:rPr>
              <w:t>Professional Ethics</w:t>
            </w:r>
          </w:p>
        </w:tc>
        <w:tc>
          <w:tcPr>
            <w:tcW w:w="1710" w:type="dxa"/>
            <w:vAlign w:val="center"/>
          </w:tcPr>
          <w:p w14:paraId="745F81B0" w14:textId="0B70EF63"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0.941</w:t>
            </w:r>
          </w:p>
        </w:tc>
        <w:tc>
          <w:tcPr>
            <w:tcW w:w="1080" w:type="dxa"/>
            <w:vAlign w:val="center"/>
          </w:tcPr>
          <w:p w14:paraId="0EFF2491" w14:textId="7D8583BD"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0.946</w:t>
            </w:r>
          </w:p>
        </w:tc>
        <w:tc>
          <w:tcPr>
            <w:tcW w:w="1475" w:type="dxa"/>
            <w:vAlign w:val="center"/>
          </w:tcPr>
          <w:p w14:paraId="6D2A8A3E" w14:textId="13AF31D9"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0.951</w:t>
            </w:r>
          </w:p>
        </w:tc>
        <w:tc>
          <w:tcPr>
            <w:tcW w:w="2236" w:type="dxa"/>
            <w:vAlign w:val="center"/>
          </w:tcPr>
          <w:p w14:paraId="140655E0" w14:textId="4CD1D64A"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0.681</w:t>
            </w:r>
          </w:p>
        </w:tc>
      </w:tr>
      <w:tr w:rsidR="003E0AAF" w:rsidRPr="00B43AEE" w14:paraId="2CF371B9" w14:textId="77777777" w:rsidTr="00B43AEE">
        <w:trPr>
          <w:jc w:val="center"/>
        </w:trPr>
        <w:tc>
          <w:tcPr>
            <w:tcW w:w="2515" w:type="dxa"/>
            <w:vAlign w:val="center"/>
          </w:tcPr>
          <w:p w14:paraId="2C0CD401" w14:textId="2F9C0990" w:rsidR="002C5A7D" w:rsidRPr="00B43AEE" w:rsidRDefault="0059524E" w:rsidP="00B43AEE">
            <w:pPr>
              <w:jc w:val="both"/>
              <w:rPr>
                <w:rFonts w:ascii="Palatino Linotype" w:hAnsi="Palatino Linotype" w:cs="Times New Roman"/>
                <w:sz w:val="24"/>
                <w:szCs w:val="24"/>
              </w:rPr>
            </w:pPr>
            <w:r w:rsidRPr="00B43AEE">
              <w:rPr>
                <w:rFonts w:ascii="Palatino Linotype" w:hAnsi="Palatino Linotype" w:cs="Times New Roman"/>
                <w:sz w:val="24"/>
                <w:szCs w:val="24"/>
              </w:rPr>
              <w:t>X1 Interaction</w:t>
            </w:r>
          </w:p>
        </w:tc>
        <w:tc>
          <w:tcPr>
            <w:tcW w:w="1710" w:type="dxa"/>
            <w:vAlign w:val="center"/>
          </w:tcPr>
          <w:p w14:paraId="032DF12D" w14:textId="3D331791"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c>
          <w:tcPr>
            <w:tcW w:w="1080" w:type="dxa"/>
            <w:vAlign w:val="center"/>
          </w:tcPr>
          <w:p w14:paraId="1489F16A" w14:textId="6064D8F1"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c>
          <w:tcPr>
            <w:tcW w:w="1475" w:type="dxa"/>
            <w:vAlign w:val="center"/>
          </w:tcPr>
          <w:p w14:paraId="0AFF2D7B" w14:textId="17E37529"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c>
          <w:tcPr>
            <w:tcW w:w="2236" w:type="dxa"/>
            <w:vAlign w:val="center"/>
          </w:tcPr>
          <w:p w14:paraId="7A80741D" w14:textId="0C12770C"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r>
      <w:tr w:rsidR="003E0AAF" w:rsidRPr="00B43AEE" w14:paraId="223A7000" w14:textId="77777777" w:rsidTr="00B43AEE">
        <w:trPr>
          <w:jc w:val="center"/>
        </w:trPr>
        <w:tc>
          <w:tcPr>
            <w:tcW w:w="2515" w:type="dxa"/>
            <w:vAlign w:val="center"/>
          </w:tcPr>
          <w:p w14:paraId="125EA359" w14:textId="6AEFE452" w:rsidR="002C5A7D" w:rsidRPr="00B43AEE" w:rsidRDefault="0059524E" w:rsidP="00B43AEE">
            <w:pPr>
              <w:jc w:val="both"/>
              <w:rPr>
                <w:rFonts w:ascii="Palatino Linotype" w:hAnsi="Palatino Linotype" w:cs="Times New Roman"/>
                <w:sz w:val="24"/>
                <w:szCs w:val="24"/>
              </w:rPr>
            </w:pPr>
            <w:r w:rsidRPr="00B43AEE">
              <w:rPr>
                <w:rFonts w:ascii="Palatino Linotype" w:hAnsi="Palatino Linotype" w:cs="Times New Roman"/>
                <w:sz w:val="24"/>
                <w:szCs w:val="24"/>
              </w:rPr>
              <w:t>X2 Interaction</w:t>
            </w:r>
          </w:p>
        </w:tc>
        <w:tc>
          <w:tcPr>
            <w:tcW w:w="1710" w:type="dxa"/>
            <w:vAlign w:val="center"/>
          </w:tcPr>
          <w:p w14:paraId="53AD3857" w14:textId="7A04A82A"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c>
          <w:tcPr>
            <w:tcW w:w="1080" w:type="dxa"/>
            <w:vAlign w:val="center"/>
          </w:tcPr>
          <w:p w14:paraId="3757457C" w14:textId="1FB442C1"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c>
          <w:tcPr>
            <w:tcW w:w="1475" w:type="dxa"/>
            <w:vAlign w:val="center"/>
          </w:tcPr>
          <w:p w14:paraId="2A1184C2" w14:textId="6171A461"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c>
          <w:tcPr>
            <w:tcW w:w="2236" w:type="dxa"/>
            <w:vAlign w:val="center"/>
          </w:tcPr>
          <w:p w14:paraId="7D1ED0BA" w14:textId="3B6DAFF9"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1.000</w:t>
            </w:r>
          </w:p>
        </w:tc>
      </w:tr>
      <w:tr w:rsidR="003E0AAF" w:rsidRPr="00B43AEE" w14:paraId="5A4198DB" w14:textId="77777777" w:rsidTr="00B43AEE">
        <w:trPr>
          <w:jc w:val="center"/>
        </w:trPr>
        <w:tc>
          <w:tcPr>
            <w:tcW w:w="2515" w:type="dxa"/>
            <w:vAlign w:val="center"/>
          </w:tcPr>
          <w:p w14:paraId="36E7705D" w14:textId="2194CDDB" w:rsidR="002C5A7D" w:rsidRPr="00B43AEE" w:rsidRDefault="0059524E" w:rsidP="00B43AEE">
            <w:pPr>
              <w:jc w:val="both"/>
              <w:rPr>
                <w:rFonts w:ascii="Palatino Linotype" w:hAnsi="Palatino Linotype" w:cs="Times New Roman"/>
                <w:sz w:val="24"/>
                <w:szCs w:val="24"/>
              </w:rPr>
            </w:pPr>
            <w:r w:rsidRPr="00B43AEE">
              <w:rPr>
                <w:rFonts w:ascii="Palatino Linotype" w:hAnsi="Palatino Linotype" w:cs="Times New Roman"/>
                <w:sz w:val="24"/>
                <w:szCs w:val="24"/>
              </w:rPr>
              <w:t>Auditor Performance</w:t>
            </w:r>
          </w:p>
        </w:tc>
        <w:tc>
          <w:tcPr>
            <w:tcW w:w="1710" w:type="dxa"/>
            <w:vAlign w:val="center"/>
          </w:tcPr>
          <w:p w14:paraId="67CE7ABF" w14:textId="396E69C2"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0.956</w:t>
            </w:r>
          </w:p>
        </w:tc>
        <w:tc>
          <w:tcPr>
            <w:tcW w:w="1080" w:type="dxa"/>
            <w:vAlign w:val="center"/>
          </w:tcPr>
          <w:p w14:paraId="7747DEDB" w14:textId="4D4CDDFB"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0.960</w:t>
            </w:r>
          </w:p>
        </w:tc>
        <w:tc>
          <w:tcPr>
            <w:tcW w:w="1475" w:type="dxa"/>
            <w:vAlign w:val="center"/>
          </w:tcPr>
          <w:p w14:paraId="1B3D5FDD" w14:textId="2E2DD9A6"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0.963</w:t>
            </w:r>
          </w:p>
        </w:tc>
        <w:tc>
          <w:tcPr>
            <w:tcW w:w="2236" w:type="dxa"/>
            <w:vAlign w:val="center"/>
          </w:tcPr>
          <w:p w14:paraId="1C934EC5" w14:textId="1804E66A"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0.741</w:t>
            </w:r>
          </w:p>
        </w:tc>
      </w:tr>
      <w:tr w:rsidR="003E0AAF" w:rsidRPr="00B43AEE" w14:paraId="3F118E51" w14:textId="77777777" w:rsidTr="00B43AEE">
        <w:trPr>
          <w:jc w:val="center"/>
        </w:trPr>
        <w:tc>
          <w:tcPr>
            <w:tcW w:w="2515" w:type="dxa"/>
            <w:vAlign w:val="center"/>
          </w:tcPr>
          <w:p w14:paraId="2191F9BA" w14:textId="0F915981" w:rsidR="002C5A7D" w:rsidRPr="00B43AEE" w:rsidRDefault="0059524E" w:rsidP="00B43AEE">
            <w:pPr>
              <w:jc w:val="both"/>
              <w:rPr>
                <w:rFonts w:ascii="Palatino Linotype" w:hAnsi="Palatino Linotype" w:cs="Times New Roman"/>
                <w:sz w:val="24"/>
                <w:szCs w:val="24"/>
              </w:rPr>
            </w:pPr>
            <w:r w:rsidRPr="00B43AEE">
              <w:rPr>
                <w:rFonts w:ascii="Palatino Linotype" w:hAnsi="Palatino Linotype" w:cs="Times New Roman"/>
                <w:sz w:val="24"/>
                <w:szCs w:val="24"/>
              </w:rPr>
              <w:t>Auditor Quality</w:t>
            </w:r>
          </w:p>
        </w:tc>
        <w:tc>
          <w:tcPr>
            <w:tcW w:w="1710" w:type="dxa"/>
            <w:vAlign w:val="center"/>
          </w:tcPr>
          <w:p w14:paraId="78262B2F" w14:textId="12D2DB39"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0.975</w:t>
            </w:r>
          </w:p>
        </w:tc>
        <w:tc>
          <w:tcPr>
            <w:tcW w:w="1080" w:type="dxa"/>
            <w:vAlign w:val="center"/>
          </w:tcPr>
          <w:p w14:paraId="6B53A960" w14:textId="402F61AC"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0.977</w:t>
            </w:r>
          </w:p>
        </w:tc>
        <w:tc>
          <w:tcPr>
            <w:tcW w:w="1475" w:type="dxa"/>
            <w:vAlign w:val="center"/>
          </w:tcPr>
          <w:p w14:paraId="0395B918" w14:textId="47336F62"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0.978</w:t>
            </w:r>
          </w:p>
        </w:tc>
        <w:tc>
          <w:tcPr>
            <w:tcW w:w="2236" w:type="dxa"/>
            <w:vAlign w:val="center"/>
          </w:tcPr>
          <w:p w14:paraId="21EA92E1" w14:textId="3343E7A1"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0.831</w:t>
            </w:r>
          </w:p>
        </w:tc>
      </w:tr>
      <w:tr w:rsidR="003E0AAF" w:rsidRPr="00B43AEE" w14:paraId="4D7E9E5C" w14:textId="77777777" w:rsidTr="00B43AEE">
        <w:trPr>
          <w:jc w:val="center"/>
        </w:trPr>
        <w:tc>
          <w:tcPr>
            <w:tcW w:w="2515" w:type="dxa"/>
            <w:vAlign w:val="center"/>
          </w:tcPr>
          <w:p w14:paraId="1F8D8555" w14:textId="7227320E" w:rsidR="002C5A7D" w:rsidRPr="00B43AEE" w:rsidRDefault="0059524E" w:rsidP="00B43AEE">
            <w:pPr>
              <w:jc w:val="both"/>
              <w:rPr>
                <w:rFonts w:ascii="Palatino Linotype" w:hAnsi="Palatino Linotype" w:cs="Times New Roman"/>
                <w:sz w:val="24"/>
                <w:szCs w:val="24"/>
              </w:rPr>
            </w:pPr>
            <w:r w:rsidRPr="00B43AEE">
              <w:rPr>
                <w:rFonts w:ascii="Palatino Linotype" w:hAnsi="Palatino Linotype" w:cs="Times New Roman"/>
                <w:sz w:val="24"/>
                <w:szCs w:val="24"/>
              </w:rPr>
              <w:t>Auditor’s Experience</w:t>
            </w:r>
          </w:p>
        </w:tc>
        <w:tc>
          <w:tcPr>
            <w:tcW w:w="1710" w:type="dxa"/>
            <w:vAlign w:val="center"/>
          </w:tcPr>
          <w:p w14:paraId="1340C16F" w14:textId="77E492EE"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0.965</w:t>
            </w:r>
          </w:p>
        </w:tc>
        <w:tc>
          <w:tcPr>
            <w:tcW w:w="1080" w:type="dxa"/>
            <w:vAlign w:val="center"/>
          </w:tcPr>
          <w:p w14:paraId="3649719A" w14:textId="043E9691"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0.967</w:t>
            </w:r>
          </w:p>
        </w:tc>
        <w:tc>
          <w:tcPr>
            <w:tcW w:w="1475" w:type="dxa"/>
            <w:vAlign w:val="center"/>
          </w:tcPr>
          <w:p w14:paraId="3A97F637" w14:textId="15F1EECF"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0.970</w:t>
            </w:r>
          </w:p>
        </w:tc>
        <w:tc>
          <w:tcPr>
            <w:tcW w:w="2236" w:type="dxa"/>
            <w:vAlign w:val="center"/>
          </w:tcPr>
          <w:p w14:paraId="72CD6A94" w14:textId="0E21B8FE" w:rsidR="002C5A7D" w:rsidRPr="00B43AEE" w:rsidRDefault="0059524E" w:rsidP="00B43AEE">
            <w:pPr>
              <w:jc w:val="center"/>
              <w:rPr>
                <w:rFonts w:ascii="Palatino Linotype" w:hAnsi="Palatino Linotype" w:cs="Times New Roman"/>
                <w:sz w:val="24"/>
                <w:szCs w:val="24"/>
              </w:rPr>
            </w:pPr>
            <w:r w:rsidRPr="00B43AEE">
              <w:rPr>
                <w:rFonts w:ascii="Palatino Linotype" w:hAnsi="Palatino Linotype" w:cs="Times New Roman"/>
                <w:sz w:val="24"/>
                <w:szCs w:val="24"/>
              </w:rPr>
              <w:t>0.803</w:t>
            </w:r>
          </w:p>
        </w:tc>
      </w:tr>
    </w:tbl>
    <w:p w14:paraId="72530B65" w14:textId="77777777" w:rsidR="005F23D8"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 xml:space="preserve">Based on the test results above, shows that the Average Variance Extracted (AVE) value for the variables auditor performance, auditor experience, auditor quality, and professional ethics is &gt; 0.50, which means that each variable has good discriminant validity. In discriminant validity testing, the approach commonly used is the Fornell-Larcker Criterion (FLC) and Cross Loadings values, which are indicators of latent constructs which are expected to be greater when compared to cross-loading values on other latent constructs. Based on the table above, shows that the Composite </w:t>
      </w:r>
      <w:r w:rsidRPr="00B43AEE">
        <w:rPr>
          <w:rFonts w:ascii="Palatino Linotype" w:hAnsi="Palatino Linotype" w:cs="Times New Roman"/>
          <w:sz w:val="24"/>
          <w:szCs w:val="24"/>
        </w:rPr>
        <w:lastRenderedPageBreak/>
        <w:t>Reliability (CR) value for each variable is above 0.70. The auditor experience variable has a CR value of 0.970, auditor quality has a CR value of 0.977, professional ethics has a CR value of 0.951, auditor performance has a CR value of 0.963 and for the auditor experience and auditor quality variables which are moderated by professional ethics the result is 1.000.</w:t>
      </w:r>
    </w:p>
    <w:p w14:paraId="2B8015A7" w14:textId="74689195" w:rsidR="009275A0"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 xml:space="preserve">With the values produced in the Composite Reliability test research, all variables have good reliability and follow the minimum value limits that have been determined. Based on the table above, the research results show that the Cronbach Alpha (CA) value for the auditor experience variable has a CA value of 0.965 &gt; 0.70, the auditor quality variable has a CA value of 0.975 &gt; 0.70, the professional ethics variable has a CA value of 0.941 &gt; 0.70 and the variable Auditor performance has a CA value of 0.763 &gt; 0.70 so these four variables have a high level of reliability. For the auditor experience and auditor quality variables which are moderated by professional ethics, each has a Cronbach alpha value of 1,000. The following is a table of the results of the </w:t>
      </w:r>
      <w:proofErr w:type="spellStart"/>
      <w:r w:rsidRPr="00B43AEE">
        <w:rPr>
          <w:rFonts w:ascii="Palatino Linotype" w:hAnsi="Palatino Linotype" w:cs="Times New Roman"/>
          <w:sz w:val="24"/>
          <w:szCs w:val="24"/>
        </w:rPr>
        <w:t>Fornel</w:t>
      </w:r>
      <w:proofErr w:type="spellEnd"/>
      <w:r w:rsidRPr="00B43AEE">
        <w:rPr>
          <w:rFonts w:ascii="Palatino Linotype" w:hAnsi="Palatino Linotype" w:cs="Times New Roman"/>
          <w:sz w:val="24"/>
          <w:szCs w:val="24"/>
        </w:rPr>
        <w:t xml:space="preserve"> </w:t>
      </w:r>
      <w:proofErr w:type="spellStart"/>
      <w:r w:rsidRPr="00B43AEE">
        <w:rPr>
          <w:rFonts w:ascii="Palatino Linotype" w:hAnsi="Palatino Linotype" w:cs="Times New Roman"/>
          <w:sz w:val="24"/>
          <w:szCs w:val="24"/>
        </w:rPr>
        <w:t>Larcker</w:t>
      </w:r>
      <w:proofErr w:type="spellEnd"/>
      <w:r w:rsidRPr="00B43AEE">
        <w:rPr>
          <w:rFonts w:ascii="Palatino Linotype" w:hAnsi="Palatino Linotype" w:cs="Times New Roman"/>
          <w:sz w:val="24"/>
          <w:szCs w:val="24"/>
        </w:rPr>
        <w:t xml:space="preserve"> Criterion (FLC) test in this study as follows:</w:t>
      </w:r>
    </w:p>
    <w:p w14:paraId="1BA4C5F3" w14:textId="5BDE0E36" w:rsidR="003E1929" w:rsidRPr="00B43AEE" w:rsidRDefault="0059524E" w:rsidP="00605FF4">
      <w:pPr>
        <w:spacing w:after="0" w:line="240" w:lineRule="auto"/>
        <w:jc w:val="center"/>
        <w:rPr>
          <w:rFonts w:ascii="Palatino Linotype" w:hAnsi="Palatino Linotype" w:cs="Times New Roman"/>
          <w:b/>
          <w:bCs/>
          <w:sz w:val="24"/>
          <w:szCs w:val="24"/>
        </w:rPr>
      </w:pPr>
      <w:r w:rsidRPr="00B43AEE">
        <w:rPr>
          <w:rFonts w:ascii="Palatino Linotype" w:hAnsi="Palatino Linotype" w:cs="Times New Roman"/>
          <w:b/>
          <w:bCs/>
          <w:sz w:val="24"/>
          <w:szCs w:val="24"/>
        </w:rPr>
        <w:t xml:space="preserve">Table 2. </w:t>
      </w:r>
      <w:r w:rsidR="00142F92" w:rsidRPr="00B43AEE">
        <w:rPr>
          <w:rFonts w:ascii="Palatino Linotype" w:hAnsi="Palatino Linotype" w:cs="Times New Roman"/>
          <w:b/>
          <w:bCs/>
          <w:sz w:val="24"/>
          <w:szCs w:val="24"/>
        </w:rPr>
        <w:t>Fornell-Larcker Criterion (FLC)</w:t>
      </w:r>
    </w:p>
    <w:tbl>
      <w:tblPr>
        <w:tblStyle w:val="TableGrid"/>
        <w:tblW w:w="0" w:type="auto"/>
        <w:jc w:val="center"/>
        <w:tblLook w:val="04A0" w:firstRow="1" w:lastRow="0" w:firstColumn="1" w:lastColumn="0" w:noHBand="0" w:noVBand="1"/>
      </w:tblPr>
      <w:tblGrid>
        <w:gridCol w:w="1525"/>
        <w:gridCol w:w="1350"/>
        <w:gridCol w:w="1233"/>
        <w:gridCol w:w="1233"/>
        <w:gridCol w:w="1419"/>
        <w:gridCol w:w="985"/>
        <w:gridCol w:w="1271"/>
      </w:tblGrid>
      <w:tr w:rsidR="003E0AAF" w:rsidRPr="00B43AEE" w14:paraId="0FDA0CB1" w14:textId="77777777" w:rsidTr="00B43AEE">
        <w:trPr>
          <w:jc w:val="center"/>
        </w:trPr>
        <w:tc>
          <w:tcPr>
            <w:tcW w:w="1525" w:type="dxa"/>
            <w:vAlign w:val="center"/>
          </w:tcPr>
          <w:p w14:paraId="05BFC540" w14:textId="77777777" w:rsidR="00E40524" w:rsidRPr="00B43AEE" w:rsidRDefault="00E40524" w:rsidP="00E46382">
            <w:pPr>
              <w:jc w:val="center"/>
              <w:rPr>
                <w:rFonts w:ascii="Palatino Linotype" w:hAnsi="Palatino Linotype" w:cs="Times New Roman"/>
                <w:sz w:val="20"/>
                <w:szCs w:val="20"/>
              </w:rPr>
            </w:pPr>
          </w:p>
        </w:tc>
        <w:tc>
          <w:tcPr>
            <w:tcW w:w="1283" w:type="dxa"/>
            <w:vAlign w:val="center"/>
          </w:tcPr>
          <w:p w14:paraId="28FEE911" w14:textId="4D070FBB" w:rsidR="00E40524" w:rsidRPr="00B43AEE" w:rsidRDefault="0059524E" w:rsidP="00E46382">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Professional Ethics</w:t>
            </w:r>
          </w:p>
        </w:tc>
        <w:tc>
          <w:tcPr>
            <w:tcW w:w="0" w:type="auto"/>
            <w:vAlign w:val="center"/>
          </w:tcPr>
          <w:p w14:paraId="563FE939" w14:textId="75E63E66" w:rsidR="00E40524" w:rsidRPr="00B43AEE" w:rsidRDefault="0059524E" w:rsidP="00E46382">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X1 Interaction</w:t>
            </w:r>
          </w:p>
        </w:tc>
        <w:tc>
          <w:tcPr>
            <w:tcW w:w="0" w:type="auto"/>
            <w:vAlign w:val="center"/>
          </w:tcPr>
          <w:p w14:paraId="6CE30473" w14:textId="2B25F706" w:rsidR="00E40524" w:rsidRPr="00B43AEE" w:rsidRDefault="0059524E" w:rsidP="00E46382">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X2 Interaction</w:t>
            </w:r>
          </w:p>
        </w:tc>
        <w:tc>
          <w:tcPr>
            <w:tcW w:w="0" w:type="auto"/>
            <w:vAlign w:val="center"/>
          </w:tcPr>
          <w:p w14:paraId="5C2E9A53" w14:textId="4B68B245" w:rsidR="00E40524" w:rsidRPr="00B43AEE" w:rsidRDefault="0059524E" w:rsidP="00E46382">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Auditor Performance</w:t>
            </w:r>
          </w:p>
        </w:tc>
        <w:tc>
          <w:tcPr>
            <w:tcW w:w="0" w:type="auto"/>
            <w:vAlign w:val="center"/>
          </w:tcPr>
          <w:p w14:paraId="02E34762" w14:textId="5130A1D4" w:rsidR="00E40524" w:rsidRPr="00B43AEE" w:rsidRDefault="0059524E" w:rsidP="00E46382">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Auditor Quality</w:t>
            </w:r>
          </w:p>
        </w:tc>
        <w:tc>
          <w:tcPr>
            <w:tcW w:w="0" w:type="auto"/>
            <w:vAlign w:val="center"/>
          </w:tcPr>
          <w:p w14:paraId="64363D49" w14:textId="44AB32C1" w:rsidR="00E40524" w:rsidRPr="00B43AEE" w:rsidRDefault="0059524E" w:rsidP="00E46382">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Auditor’s Experience</w:t>
            </w:r>
          </w:p>
        </w:tc>
      </w:tr>
      <w:tr w:rsidR="003E0AAF" w:rsidRPr="00B43AEE" w14:paraId="38E23858" w14:textId="77777777" w:rsidTr="00B43AEE">
        <w:trPr>
          <w:jc w:val="center"/>
        </w:trPr>
        <w:tc>
          <w:tcPr>
            <w:tcW w:w="1525" w:type="dxa"/>
            <w:vAlign w:val="center"/>
          </w:tcPr>
          <w:p w14:paraId="3B258D63" w14:textId="2310369B" w:rsidR="00E40524"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Professional Ethics</w:t>
            </w:r>
          </w:p>
        </w:tc>
        <w:tc>
          <w:tcPr>
            <w:tcW w:w="1283" w:type="dxa"/>
            <w:vAlign w:val="center"/>
          </w:tcPr>
          <w:p w14:paraId="2AADD373" w14:textId="68D65498"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0.826</w:t>
            </w:r>
          </w:p>
        </w:tc>
        <w:tc>
          <w:tcPr>
            <w:tcW w:w="0" w:type="auto"/>
            <w:vAlign w:val="center"/>
          </w:tcPr>
          <w:p w14:paraId="6995BD5D"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308E89C7"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67486DD5"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60AA7CB6"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077F4762" w14:textId="77777777" w:rsidR="00E40524" w:rsidRPr="00B43AEE" w:rsidRDefault="00E40524" w:rsidP="00B43AEE">
            <w:pPr>
              <w:jc w:val="center"/>
              <w:rPr>
                <w:rFonts w:ascii="Palatino Linotype" w:hAnsi="Palatino Linotype" w:cs="Times New Roman"/>
                <w:sz w:val="20"/>
                <w:szCs w:val="20"/>
              </w:rPr>
            </w:pPr>
          </w:p>
        </w:tc>
      </w:tr>
      <w:tr w:rsidR="003E0AAF" w:rsidRPr="00B43AEE" w14:paraId="05D5994F" w14:textId="77777777" w:rsidTr="00B43AEE">
        <w:trPr>
          <w:jc w:val="center"/>
        </w:trPr>
        <w:tc>
          <w:tcPr>
            <w:tcW w:w="1525" w:type="dxa"/>
            <w:vAlign w:val="center"/>
          </w:tcPr>
          <w:p w14:paraId="59985538" w14:textId="301627B4" w:rsidR="00E40524"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X1 Interaction</w:t>
            </w:r>
          </w:p>
        </w:tc>
        <w:tc>
          <w:tcPr>
            <w:tcW w:w="1283" w:type="dxa"/>
            <w:vAlign w:val="center"/>
          </w:tcPr>
          <w:p w14:paraId="440A2999" w14:textId="338EFC7C"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0.650</w:t>
            </w:r>
          </w:p>
        </w:tc>
        <w:tc>
          <w:tcPr>
            <w:tcW w:w="0" w:type="auto"/>
            <w:vAlign w:val="center"/>
          </w:tcPr>
          <w:p w14:paraId="54EAADC5" w14:textId="25E71F66"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1.000</w:t>
            </w:r>
          </w:p>
        </w:tc>
        <w:tc>
          <w:tcPr>
            <w:tcW w:w="0" w:type="auto"/>
            <w:vAlign w:val="center"/>
          </w:tcPr>
          <w:p w14:paraId="4A193A94"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44E91BB4"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3DD89D5C"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3A19AB83" w14:textId="77777777" w:rsidR="00E40524" w:rsidRPr="00B43AEE" w:rsidRDefault="00E40524" w:rsidP="00B43AEE">
            <w:pPr>
              <w:jc w:val="center"/>
              <w:rPr>
                <w:rFonts w:ascii="Palatino Linotype" w:hAnsi="Palatino Linotype" w:cs="Times New Roman"/>
                <w:sz w:val="20"/>
                <w:szCs w:val="20"/>
              </w:rPr>
            </w:pPr>
          </w:p>
        </w:tc>
      </w:tr>
      <w:tr w:rsidR="003E0AAF" w:rsidRPr="00B43AEE" w14:paraId="7946C285" w14:textId="77777777" w:rsidTr="00B43AEE">
        <w:trPr>
          <w:jc w:val="center"/>
        </w:trPr>
        <w:tc>
          <w:tcPr>
            <w:tcW w:w="1525" w:type="dxa"/>
            <w:vAlign w:val="center"/>
          </w:tcPr>
          <w:p w14:paraId="6E672192" w14:textId="7E758089" w:rsidR="00E40524"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X2 Interaction</w:t>
            </w:r>
          </w:p>
        </w:tc>
        <w:tc>
          <w:tcPr>
            <w:tcW w:w="1283" w:type="dxa"/>
            <w:vAlign w:val="center"/>
          </w:tcPr>
          <w:p w14:paraId="057FCEE3" w14:textId="7BC8D042"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0.155</w:t>
            </w:r>
          </w:p>
        </w:tc>
        <w:tc>
          <w:tcPr>
            <w:tcW w:w="0" w:type="auto"/>
            <w:vAlign w:val="center"/>
          </w:tcPr>
          <w:p w14:paraId="13307CDC" w14:textId="63101B03"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0.593</w:t>
            </w:r>
          </w:p>
        </w:tc>
        <w:tc>
          <w:tcPr>
            <w:tcW w:w="0" w:type="auto"/>
            <w:vAlign w:val="center"/>
          </w:tcPr>
          <w:p w14:paraId="4632C5B5" w14:textId="2BCC4CE1"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1.000</w:t>
            </w:r>
          </w:p>
        </w:tc>
        <w:tc>
          <w:tcPr>
            <w:tcW w:w="0" w:type="auto"/>
            <w:vAlign w:val="center"/>
          </w:tcPr>
          <w:p w14:paraId="24D79D07"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7EAFDB13"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3B745752" w14:textId="77777777" w:rsidR="00E40524" w:rsidRPr="00B43AEE" w:rsidRDefault="00E40524" w:rsidP="00B43AEE">
            <w:pPr>
              <w:jc w:val="center"/>
              <w:rPr>
                <w:rFonts w:ascii="Palatino Linotype" w:hAnsi="Palatino Linotype" w:cs="Times New Roman"/>
                <w:sz w:val="20"/>
                <w:szCs w:val="20"/>
              </w:rPr>
            </w:pPr>
          </w:p>
        </w:tc>
      </w:tr>
      <w:tr w:rsidR="003E0AAF" w:rsidRPr="00B43AEE" w14:paraId="1261AD7A" w14:textId="77777777" w:rsidTr="00B43AEE">
        <w:trPr>
          <w:jc w:val="center"/>
        </w:trPr>
        <w:tc>
          <w:tcPr>
            <w:tcW w:w="1525" w:type="dxa"/>
            <w:vAlign w:val="center"/>
          </w:tcPr>
          <w:p w14:paraId="2AA17170" w14:textId="7CD11275" w:rsidR="00E40524"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 Performance</w:t>
            </w:r>
          </w:p>
        </w:tc>
        <w:tc>
          <w:tcPr>
            <w:tcW w:w="1283" w:type="dxa"/>
            <w:vAlign w:val="center"/>
          </w:tcPr>
          <w:p w14:paraId="0E8998C0" w14:textId="7A6F0AA5"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0.769</w:t>
            </w:r>
          </w:p>
        </w:tc>
        <w:tc>
          <w:tcPr>
            <w:tcW w:w="0" w:type="auto"/>
            <w:vAlign w:val="center"/>
          </w:tcPr>
          <w:p w14:paraId="4FB5C707" w14:textId="1FDBE778"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0.414</w:t>
            </w:r>
          </w:p>
        </w:tc>
        <w:tc>
          <w:tcPr>
            <w:tcW w:w="0" w:type="auto"/>
            <w:vAlign w:val="center"/>
          </w:tcPr>
          <w:p w14:paraId="0BA14A1D" w14:textId="46DC4F13"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0.386</w:t>
            </w:r>
          </w:p>
        </w:tc>
        <w:tc>
          <w:tcPr>
            <w:tcW w:w="0" w:type="auto"/>
            <w:vAlign w:val="center"/>
          </w:tcPr>
          <w:p w14:paraId="45A4E399" w14:textId="31BA0CAD"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0.861</w:t>
            </w:r>
          </w:p>
        </w:tc>
        <w:tc>
          <w:tcPr>
            <w:tcW w:w="0" w:type="auto"/>
            <w:vAlign w:val="center"/>
          </w:tcPr>
          <w:p w14:paraId="61BC2CBC" w14:textId="77777777" w:rsidR="00E40524" w:rsidRPr="00B43AEE" w:rsidRDefault="00E40524" w:rsidP="00B43AEE">
            <w:pPr>
              <w:jc w:val="center"/>
              <w:rPr>
                <w:rFonts w:ascii="Palatino Linotype" w:hAnsi="Palatino Linotype" w:cs="Times New Roman"/>
                <w:sz w:val="20"/>
                <w:szCs w:val="20"/>
              </w:rPr>
            </w:pPr>
          </w:p>
        </w:tc>
        <w:tc>
          <w:tcPr>
            <w:tcW w:w="0" w:type="auto"/>
            <w:vAlign w:val="center"/>
          </w:tcPr>
          <w:p w14:paraId="0B0D256E" w14:textId="77777777" w:rsidR="00E40524" w:rsidRPr="00B43AEE" w:rsidRDefault="00E40524" w:rsidP="00B43AEE">
            <w:pPr>
              <w:jc w:val="center"/>
              <w:rPr>
                <w:rFonts w:ascii="Palatino Linotype" w:hAnsi="Palatino Linotype" w:cs="Times New Roman"/>
                <w:sz w:val="20"/>
                <w:szCs w:val="20"/>
              </w:rPr>
            </w:pPr>
          </w:p>
        </w:tc>
      </w:tr>
      <w:tr w:rsidR="003E0AAF" w:rsidRPr="00B43AEE" w14:paraId="42E35BAF" w14:textId="77777777" w:rsidTr="00B43AEE">
        <w:trPr>
          <w:jc w:val="center"/>
        </w:trPr>
        <w:tc>
          <w:tcPr>
            <w:tcW w:w="1525" w:type="dxa"/>
            <w:vAlign w:val="center"/>
          </w:tcPr>
          <w:p w14:paraId="4848E3DB" w14:textId="7BBE1B18" w:rsidR="00E40524"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 Quality</w:t>
            </w:r>
          </w:p>
        </w:tc>
        <w:tc>
          <w:tcPr>
            <w:tcW w:w="1283" w:type="dxa"/>
            <w:vAlign w:val="center"/>
          </w:tcPr>
          <w:p w14:paraId="2F5A2DCA" w14:textId="0A3D8C6D"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0.679</w:t>
            </w:r>
          </w:p>
        </w:tc>
        <w:tc>
          <w:tcPr>
            <w:tcW w:w="0" w:type="auto"/>
            <w:vAlign w:val="center"/>
          </w:tcPr>
          <w:p w14:paraId="319B6112" w14:textId="6DF5D4C1"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0.600</w:t>
            </w:r>
          </w:p>
        </w:tc>
        <w:tc>
          <w:tcPr>
            <w:tcW w:w="0" w:type="auto"/>
            <w:vAlign w:val="center"/>
          </w:tcPr>
          <w:p w14:paraId="30E7BC58" w14:textId="10B7EB2A"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0.421</w:t>
            </w:r>
          </w:p>
        </w:tc>
        <w:tc>
          <w:tcPr>
            <w:tcW w:w="0" w:type="auto"/>
            <w:vAlign w:val="center"/>
          </w:tcPr>
          <w:p w14:paraId="4531366A" w14:textId="162DF9BE"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0.543</w:t>
            </w:r>
          </w:p>
        </w:tc>
        <w:tc>
          <w:tcPr>
            <w:tcW w:w="0" w:type="auto"/>
            <w:vAlign w:val="center"/>
          </w:tcPr>
          <w:p w14:paraId="0C014E10" w14:textId="0F73AAA0"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0.911</w:t>
            </w:r>
          </w:p>
        </w:tc>
        <w:tc>
          <w:tcPr>
            <w:tcW w:w="0" w:type="auto"/>
            <w:vAlign w:val="center"/>
          </w:tcPr>
          <w:p w14:paraId="291C6F37" w14:textId="77777777" w:rsidR="00E40524" w:rsidRPr="00B43AEE" w:rsidRDefault="00E40524" w:rsidP="00B43AEE">
            <w:pPr>
              <w:jc w:val="center"/>
              <w:rPr>
                <w:rFonts w:ascii="Palatino Linotype" w:hAnsi="Palatino Linotype" w:cs="Times New Roman"/>
                <w:sz w:val="20"/>
                <w:szCs w:val="20"/>
              </w:rPr>
            </w:pPr>
          </w:p>
        </w:tc>
      </w:tr>
      <w:tr w:rsidR="003E0AAF" w:rsidRPr="00B43AEE" w14:paraId="38E6CF55" w14:textId="77777777" w:rsidTr="00B43AEE">
        <w:trPr>
          <w:jc w:val="center"/>
        </w:trPr>
        <w:tc>
          <w:tcPr>
            <w:tcW w:w="1525" w:type="dxa"/>
            <w:vAlign w:val="center"/>
          </w:tcPr>
          <w:p w14:paraId="27412616" w14:textId="47226D04" w:rsidR="00E40524"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Auditor’s Experience</w:t>
            </w:r>
          </w:p>
        </w:tc>
        <w:tc>
          <w:tcPr>
            <w:tcW w:w="1283" w:type="dxa"/>
            <w:vAlign w:val="center"/>
          </w:tcPr>
          <w:p w14:paraId="095EE7D9" w14:textId="7C81D7B5"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0.741</w:t>
            </w:r>
          </w:p>
        </w:tc>
        <w:tc>
          <w:tcPr>
            <w:tcW w:w="0" w:type="auto"/>
            <w:vAlign w:val="center"/>
          </w:tcPr>
          <w:p w14:paraId="18F118BF" w14:textId="565EC048"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0.375</w:t>
            </w:r>
          </w:p>
        </w:tc>
        <w:tc>
          <w:tcPr>
            <w:tcW w:w="0" w:type="auto"/>
            <w:vAlign w:val="center"/>
          </w:tcPr>
          <w:p w14:paraId="744F119A" w14:textId="5599896A"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0.417</w:t>
            </w:r>
          </w:p>
        </w:tc>
        <w:tc>
          <w:tcPr>
            <w:tcW w:w="0" w:type="auto"/>
            <w:vAlign w:val="center"/>
          </w:tcPr>
          <w:p w14:paraId="18634652" w14:textId="051489AD"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0.941</w:t>
            </w:r>
          </w:p>
        </w:tc>
        <w:tc>
          <w:tcPr>
            <w:tcW w:w="0" w:type="auto"/>
            <w:vAlign w:val="center"/>
          </w:tcPr>
          <w:p w14:paraId="338D778E" w14:textId="09C2384E"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0.552</w:t>
            </w:r>
          </w:p>
        </w:tc>
        <w:tc>
          <w:tcPr>
            <w:tcW w:w="0" w:type="auto"/>
            <w:vAlign w:val="center"/>
          </w:tcPr>
          <w:p w14:paraId="55304C2A" w14:textId="37B46B72" w:rsidR="00E40524"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0.896</w:t>
            </w:r>
          </w:p>
        </w:tc>
      </w:tr>
    </w:tbl>
    <w:p w14:paraId="1BB74CEF" w14:textId="447AB74B" w:rsidR="003E1929"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Based on the table above, shows that the Fornell-Larcker Criterion (FLC) value for the professional ethics variable has the highest FLC value for the latent construct itself, namely 0.826 compared to the FLC values for other constructs of 0.650, 0.155, 0.769, 0.679 and 0.741. The latent construct value of the interaction between the auditor's experience and that which is moderated by professional ethics is 1,000 and this result is also the same as the quality of the auditor which is moderated by professional ethics, which has a result of 1,000. The highest FLC latent construct value for the auditor performance variable is 0.861 and the other construct values are 0.543 and 0.941. The auditor quality variable has the highest latent construct FLC value of 0.911 compared to the FLC value for other constructs of 0.552. The auditor experience variable has the highest FLC value of 0.896.</w:t>
      </w:r>
    </w:p>
    <w:p w14:paraId="32D68580" w14:textId="1F9B1306" w:rsidR="0027139F" w:rsidRPr="00B43AEE" w:rsidRDefault="0027139F" w:rsidP="006724E7">
      <w:pPr>
        <w:spacing w:after="0" w:line="240" w:lineRule="auto"/>
        <w:jc w:val="both"/>
        <w:rPr>
          <w:rFonts w:ascii="Palatino Linotype" w:hAnsi="Palatino Linotype" w:cs="Times New Roman"/>
          <w:sz w:val="24"/>
          <w:szCs w:val="24"/>
        </w:rPr>
      </w:pPr>
    </w:p>
    <w:p w14:paraId="1B3599E9" w14:textId="26299D03" w:rsidR="007D4D67" w:rsidRPr="00B43AEE" w:rsidRDefault="0059524E" w:rsidP="00B058B2">
      <w:pPr>
        <w:pStyle w:val="ListParagraph"/>
        <w:numPr>
          <w:ilvl w:val="0"/>
          <w:numId w:val="3"/>
        </w:numPr>
        <w:spacing w:after="0" w:line="240" w:lineRule="auto"/>
        <w:jc w:val="both"/>
        <w:rPr>
          <w:rFonts w:ascii="Palatino Linotype" w:hAnsi="Palatino Linotype" w:cs="Times New Roman"/>
          <w:b/>
          <w:bCs/>
          <w:sz w:val="24"/>
          <w:szCs w:val="24"/>
        </w:rPr>
      </w:pPr>
      <w:r w:rsidRPr="00B43AEE">
        <w:rPr>
          <w:rFonts w:ascii="Palatino Linotype" w:hAnsi="Palatino Linotype" w:cs="Times New Roman"/>
          <w:b/>
          <w:bCs/>
          <w:sz w:val="24"/>
          <w:szCs w:val="24"/>
        </w:rPr>
        <w:t xml:space="preserve">Research </w:t>
      </w:r>
      <w:r w:rsidR="00DA28CD" w:rsidRPr="00B43AEE">
        <w:rPr>
          <w:rFonts w:ascii="Palatino Linotype" w:hAnsi="Palatino Linotype" w:cs="Times New Roman"/>
          <w:b/>
          <w:bCs/>
          <w:sz w:val="24"/>
          <w:szCs w:val="24"/>
        </w:rPr>
        <w:t>R</w:t>
      </w:r>
      <w:r w:rsidRPr="00B43AEE">
        <w:rPr>
          <w:rFonts w:ascii="Palatino Linotype" w:hAnsi="Palatino Linotype" w:cs="Times New Roman"/>
          <w:b/>
          <w:bCs/>
          <w:sz w:val="24"/>
          <w:szCs w:val="24"/>
        </w:rPr>
        <w:t>esult</w:t>
      </w:r>
    </w:p>
    <w:p w14:paraId="20257FA3" w14:textId="2ADC523C" w:rsidR="005C6D39"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7E7510" w:rsidRPr="00B43AEE">
        <w:rPr>
          <w:rFonts w:ascii="Palatino Linotype" w:hAnsi="Palatino Linotype" w:cs="Times New Roman"/>
          <w:sz w:val="24"/>
          <w:szCs w:val="24"/>
        </w:rPr>
        <w:t>Below is a table of results from the path coefficient test:</w:t>
      </w:r>
    </w:p>
    <w:p w14:paraId="29012FE1" w14:textId="77777777" w:rsidR="00B43AEE" w:rsidRDefault="00B43AEE" w:rsidP="006724E7">
      <w:pPr>
        <w:spacing w:after="0" w:line="240" w:lineRule="auto"/>
        <w:jc w:val="both"/>
        <w:rPr>
          <w:rFonts w:ascii="Palatino Linotype" w:hAnsi="Palatino Linotype" w:cs="Times New Roman"/>
          <w:sz w:val="24"/>
          <w:szCs w:val="24"/>
        </w:rPr>
      </w:pPr>
    </w:p>
    <w:p w14:paraId="0271CA47" w14:textId="77777777" w:rsidR="00B43AEE" w:rsidRPr="00B43AEE" w:rsidRDefault="00B43AEE" w:rsidP="006724E7">
      <w:pPr>
        <w:spacing w:after="0" w:line="240" w:lineRule="auto"/>
        <w:jc w:val="both"/>
        <w:rPr>
          <w:rFonts w:ascii="Palatino Linotype" w:hAnsi="Palatino Linotype" w:cs="Times New Roman"/>
          <w:sz w:val="24"/>
          <w:szCs w:val="24"/>
        </w:rPr>
      </w:pPr>
    </w:p>
    <w:p w14:paraId="2A33E9E7" w14:textId="4982EC60" w:rsidR="005C6D39" w:rsidRPr="00B43AEE" w:rsidRDefault="0059524E" w:rsidP="00F87C8C">
      <w:pPr>
        <w:spacing w:after="0" w:line="240" w:lineRule="auto"/>
        <w:jc w:val="center"/>
        <w:rPr>
          <w:rFonts w:ascii="Palatino Linotype" w:hAnsi="Palatino Linotype" w:cs="Times New Roman"/>
          <w:b/>
          <w:bCs/>
          <w:sz w:val="24"/>
          <w:szCs w:val="24"/>
        </w:rPr>
      </w:pPr>
      <w:r w:rsidRPr="00B43AEE">
        <w:rPr>
          <w:rFonts w:ascii="Palatino Linotype" w:hAnsi="Palatino Linotype" w:cs="Times New Roman"/>
          <w:b/>
          <w:bCs/>
          <w:sz w:val="24"/>
          <w:szCs w:val="24"/>
        </w:rPr>
        <w:lastRenderedPageBreak/>
        <w:t xml:space="preserve">Table 3. </w:t>
      </w:r>
      <w:r w:rsidR="00A55B66" w:rsidRPr="00B43AEE">
        <w:rPr>
          <w:rFonts w:ascii="Palatino Linotype" w:hAnsi="Palatino Linotype" w:cs="Times New Roman"/>
          <w:b/>
          <w:bCs/>
          <w:sz w:val="24"/>
          <w:szCs w:val="24"/>
        </w:rPr>
        <w:t>Path Coefficient</w:t>
      </w:r>
    </w:p>
    <w:tbl>
      <w:tblPr>
        <w:tblStyle w:val="TableGrid"/>
        <w:tblW w:w="0" w:type="auto"/>
        <w:jc w:val="center"/>
        <w:tblLook w:val="04A0" w:firstRow="1" w:lastRow="0" w:firstColumn="1" w:lastColumn="0" w:noHBand="0" w:noVBand="1"/>
      </w:tblPr>
      <w:tblGrid>
        <w:gridCol w:w="1616"/>
        <w:gridCol w:w="1299"/>
        <w:gridCol w:w="1205"/>
        <w:gridCol w:w="1205"/>
        <w:gridCol w:w="1417"/>
        <w:gridCol w:w="995"/>
        <w:gridCol w:w="1279"/>
      </w:tblGrid>
      <w:tr w:rsidR="003E0AAF" w:rsidRPr="00B43AEE" w14:paraId="752AD1AE" w14:textId="77777777" w:rsidTr="00B43AEE">
        <w:trPr>
          <w:jc w:val="center"/>
        </w:trPr>
        <w:tc>
          <w:tcPr>
            <w:tcW w:w="1615" w:type="dxa"/>
            <w:vAlign w:val="center"/>
          </w:tcPr>
          <w:p w14:paraId="70947D22" w14:textId="77777777" w:rsidR="00F65AA1" w:rsidRPr="00B43AEE" w:rsidRDefault="00F65AA1" w:rsidP="00F87C8C">
            <w:pPr>
              <w:jc w:val="center"/>
              <w:rPr>
                <w:rFonts w:ascii="Palatino Linotype" w:hAnsi="Palatino Linotype" w:cs="Times New Roman"/>
                <w:sz w:val="20"/>
                <w:szCs w:val="20"/>
              </w:rPr>
            </w:pPr>
          </w:p>
        </w:tc>
        <w:tc>
          <w:tcPr>
            <w:tcW w:w="1202" w:type="dxa"/>
            <w:vAlign w:val="center"/>
          </w:tcPr>
          <w:p w14:paraId="0B917FFC" w14:textId="77777777" w:rsidR="00F65AA1" w:rsidRPr="00B43AEE" w:rsidRDefault="0059524E" w:rsidP="00F87C8C">
            <w:pPr>
              <w:jc w:val="center"/>
              <w:rPr>
                <w:rFonts w:ascii="Palatino Linotype" w:hAnsi="Palatino Linotype" w:cs="Times New Roman"/>
                <w:sz w:val="20"/>
                <w:szCs w:val="20"/>
              </w:rPr>
            </w:pPr>
            <w:r w:rsidRPr="00B43AEE">
              <w:rPr>
                <w:rFonts w:ascii="Palatino Linotype" w:hAnsi="Palatino Linotype" w:cs="Times New Roman"/>
                <w:sz w:val="20"/>
                <w:szCs w:val="20"/>
              </w:rPr>
              <w:t>Professional Ethics</w:t>
            </w:r>
          </w:p>
        </w:tc>
        <w:tc>
          <w:tcPr>
            <w:tcW w:w="0" w:type="auto"/>
            <w:vAlign w:val="center"/>
          </w:tcPr>
          <w:p w14:paraId="67E7991F" w14:textId="77777777" w:rsidR="00F65AA1" w:rsidRPr="00B43AEE" w:rsidRDefault="0059524E" w:rsidP="00F87C8C">
            <w:pPr>
              <w:jc w:val="center"/>
              <w:rPr>
                <w:rFonts w:ascii="Palatino Linotype" w:hAnsi="Palatino Linotype" w:cs="Times New Roman"/>
                <w:sz w:val="20"/>
                <w:szCs w:val="20"/>
              </w:rPr>
            </w:pPr>
            <w:r w:rsidRPr="00B43AEE">
              <w:rPr>
                <w:rFonts w:ascii="Palatino Linotype" w:hAnsi="Palatino Linotype" w:cs="Times New Roman"/>
                <w:sz w:val="20"/>
                <w:szCs w:val="20"/>
              </w:rPr>
              <w:t>X1 Interaction</w:t>
            </w:r>
          </w:p>
        </w:tc>
        <w:tc>
          <w:tcPr>
            <w:tcW w:w="0" w:type="auto"/>
            <w:vAlign w:val="center"/>
          </w:tcPr>
          <w:p w14:paraId="3AEA2B67" w14:textId="77777777" w:rsidR="00F65AA1" w:rsidRPr="00B43AEE" w:rsidRDefault="0059524E" w:rsidP="00F87C8C">
            <w:pPr>
              <w:jc w:val="center"/>
              <w:rPr>
                <w:rFonts w:ascii="Palatino Linotype" w:hAnsi="Palatino Linotype" w:cs="Times New Roman"/>
                <w:sz w:val="20"/>
                <w:szCs w:val="20"/>
              </w:rPr>
            </w:pPr>
            <w:r w:rsidRPr="00B43AEE">
              <w:rPr>
                <w:rFonts w:ascii="Palatino Linotype" w:hAnsi="Palatino Linotype" w:cs="Times New Roman"/>
                <w:sz w:val="20"/>
                <w:szCs w:val="20"/>
              </w:rPr>
              <w:t>X2 Interaction</w:t>
            </w:r>
          </w:p>
        </w:tc>
        <w:tc>
          <w:tcPr>
            <w:tcW w:w="0" w:type="auto"/>
            <w:vAlign w:val="center"/>
          </w:tcPr>
          <w:p w14:paraId="448FF2E6" w14:textId="77777777" w:rsidR="00F65AA1" w:rsidRPr="00B43AEE" w:rsidRDefault="0059524E" w:rsidP="00F87C8C">
            <w:pPr>
              <w:jc w:val="center"/>
              <w:rPr>
                <w:rFonts w:ascii="Palatino Linotype" w:hAnsi="Palatino Linotype" w:cs="Times New Roman"/>
                <w:sz w:val="20"/>
                <w:szCs w:val="20"/>
              </w:rPr>
            </w:pPr>
            <w:r w:rsidRPr="00B43AEE">
              <w:rPr>
                <w:rFonts w:ascii="Palatino Linotype" w:hAnsi="Palatino Linotype" w:cs="Times New Roman"/>
                <w:sz w:val="20"/>
                <w:szCs w:val="20"/>
              </w:rPr>
              <w:t>Auditor Performance</w:t>
            </w:r>
          </w:p>
        </w:tc>
        <w:tc>
          <w:tcPr>
            <w:tcW w:w="0" w:type="auto"/>
            <w:vAlign w:val="center"/>
          </w:tcPr>
          <w:p w14:paraId="61662B48" w14:textId="77777777" w:rsidR="00F65AA1" w:rsidRPr="00B43AEE" w:rsidRDefault="0059524E" w:rsidP="00F87C8C">
            <w:pPr>
              <w:jc w:val="center"/>
              <w:rPr>
                <w:rFonts w:ascii="Palatino Linotype" w:hAnsi="Palatino Linotype" w:cs="Times New Roman"/>
                <w:sz w:val="20"/>
                <w:szCs w:val="20"/>
              </w:rPr>
            </w:pPr>
            <w:r w:rsidRPr="00B43AEE">
              <w:rPr>
                <w:rFonts w:ascii="Palatino Linotype" w:hAnsi="Palatino Linotype" w:cs="Times New Roman"/>
                <w:sz w:val="20"/>
                <w:szCs w:val="20"/>
              </w:rPr>
              <w:t>Auditor Quality</w:t>
            </w:r>
          </w:p>
        </w:tc>
        <w:tc>
          <w:tcPr>
            <w:tcW w:w="0" w:type="auto"/>
            <w:vAlign w:val="center"/>
          </w:tcPr>
          <w:p w14:paraId="27975F2C" w14:textId="77777777" w:rsidR="00F65AA1" w:rsidRPr="00B43AEE" w:rsidRDefault="0059524E" w:rsidP="00F87C8C">
            <w:pPr>
              <w:jc w:val="center"/>
              <w:rPr>
                <w:rFonts w:ascii="Palatino Linotype" w:hAnsi="Palatino Linotype" w:cs="Times New Roman"/>
                <w:sz w:val="20"/>
                <w:szCs w:val="20"/>
              </w:rPr>
            </w:pPr>
            <w:r w:rsidRPr="00B43AEE">
              <w:rPr>
                <w:rFonts w:ascii="Palatino Linotype" w:hAnsi="Palatino Linotype" w:cs="Times New Roman"/>
                <w:sz w:val="20"/>
                <w:szCs w:val="20"/>
              </w:rPr>
              <w:t>Auditor’s Experience</w:t>
            </w:r>
          </w:p>
        </w:tc>
      </w:tr>
      <w:tr w:rsidR="003E0AAF" w:rsidRPr="00B43AEE" w14:paraId="5FDF8618" w14:textId="77777777" w:rsidTr="00B43AEE">
        <w:trPr>
          <w:jc w:val="center"/>
        </w:trPr>
        <w:tc>
          <w:tcPr>
            <w:tcW w:w="1615" w:type="dxa"/>
            <w:vAlign w:val="center"/>
          </w:tcPr>
          <w:p w14:paraId="06BAF0FB" w14:textId="77777777" w:rsidR="00F65AA1"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Professional Ethics</w:t>
            </w:r>
          </w:p>
        </w:tc>
        <w:tc>
          <w:tcPr>
            <w:tcW w:w="1202" w:type="dxa"/>
            <w:vAlign w:val="center"/>
          </w:tcPr>
          <w:p w14:paraId="4CBB8EE5" w14:textId="6782A0B4" w:rsidR="00F65AA1" w:rsidRPr="00B43AEE" w:rsidRDefault="00F65AA1" w:rsidP="00F87C8C">
            <w:pPr>
              <w:jc w:val="center"/>
              <w:rPr>
                <w:rFonts w:ascii="Palatino Linotype" w:hAnsi="Palatino Linotype" w:cs="Times New Roman"/>
                <w:sz w:val="20"/>
                <w:szCs w:val="20"/>
              </w:rPr>
            </w:pPr>
          </w:p>
        </w:tc>
        <w:tc>
          <w:tcPr>
            <w:tcW w:w="0" w:type="auto"/>
            <w:vAlign w:val="center"/>
          </w:tcPr>
          <w:p w14:paraId="5265CC7E" w14:textId="77777777" w:rsidR="00F65AA1" w:rsidRPr="00B43AEE" w:rsidRDefault="00F65AA1" w:rsidP="00F87C8C">
            <w:pPr>
              <w:jc w:val="center"/>
              <w:rPr>
                <w:rFonts w:ascii="Palatino Linotype" w:hAnsi="Palatino Linotype" w:cs="Times New Roman"/>
                <w:sz w:val="20"/>
                <w:szCs w:val="20"/>
              </w:rPr>
            </w:pPr>
          </w:p>
        </w:tc>
        <w:tc>
          <w:tcPr>
            <w:tcW w:w="0" w:type="auto"/>
            <w:vAlign w:val="center"/>
          </w:tcPr>
          <w:p w14:paraId="2662EDCB" w14:textId="77777777" w:rsidR="00F65AA1" w:rsidRPr="00B43AEE" w:rsidRDefault="00F65AA1" w:rsidP="00F87C8C">
            <w:pPr>
              <w:jc w:val="center"/>
              <w:rPr>
                <w:rFonts w:ascii="Palatino Linotype" w:hAnsi="Palatino Linotype" w:cs="Times New Roman"/>
                <w:sz w:val="20"/>
                <w:szCs w:val="20"/>
              </w:rPr>
            </w:pPr>
          </w:p>
        </w:tc>
        <w:tc>
          <w:tcPr>
            <w:tcW w:w="0" w:type="auto"/>
            <w:vAlign w:val="center"/>
          </w:tcPr>
          <w:p w14:paraId="3C494D6D" w14:textId="01E37924" w:rsidR="00F65AA1" w:rsidRPr="00B43AEE" w:rsidRDefault="0059524E" w:rsidP="00F87C8C">
            <w:pPr>
              <w:jc w:val="right"/>
              <w:rPr>
                <w:rFonts w:ascii="Palatino Linotype" w:hAnsi="Palatino Linotype" w:cs="Times New Roman"/>
                <w:sz w:val="20"/>
                <w:szCs w:val="20"/>
              </w:rPr>
            </w:pPr>
            <w:r w:rsidRPr="00B43AEE">
              <w:rPr>
                <w:rFonts w:ascii="Palatino Linotype" w:hAnsi="Palatino Linotype" w:cs="Times New Roman"/>
                <w:sz w:val="20"/>
                <w:szCs w:val="20"/>
              </w:rPr>
              <w:t>0.319</w:t>
            </w:r>
          </w:p>
        </w:tc>
        <w:tc>
          <w:tcPr>
            <w:tcW w:w="0" w:type="auto"/>
            <w:vAlign w:val="center"/>
          </w:tcPr>
          <w:p w14:paraId="632C2FC7" w14:textId="77777777" w:rsidR="00F65AA1" w:rsidRPr="00B43AEE" w:rsidRDefault="00F65AA1" w:rsidP="00F87C8C">
            <w:pPr>
              <w:jc w:val="center"/>
              <w:rPr>
                <w:rFonts w:ascii="Palatino Linotype" w:hAnsi="Palatino Linotype" w:cs="Times New Roman"/>
                <w:sz w:val="20"/>
                <w:szCs w:val="20"/>
              </w:rPr>
            </w:pPr>
          </w:p>
        </w:tc>
        <w:tc>
          <w:tcPr>
            <w:tcW w:w="0" w:type="auto"/>
            <w:vAlign w:val="center"/>
          </w:tcPr>
          <w:p w14:paraId="3131D5B0" w14:textId="77777777" w:rsidR="00F65AA1" w:rsidRPr="00B43AEE" w:rsidRDefault="00F65AA1" w:rsidP="00F87C8C">
            <w:pPr>
              <w:jc w:val="center"/>
              <w:rPr>
                <w:rFonts w:ascii="Palatino Linotype" w:hAnsi="Palatino Linotype" w:cs="Times New Roman"/>
                <w:sz w:val="20"/>
                <w:szCs w:val="20"/>
              </w:rPr>
            </w:pPr>
          </w:p>
        </w:tc>
      </w:tr>
      <w:tr w:rsidR="003E0AAF" w:rsidRPr="00B43AEE" w14:paraId="084A4EE1" w14:textId="77777777" w:rsidTr="00B43AEE">
        <w:trPr>
          <w:jc w:val="center"/>
        </w:trPr>
        <w:tc>
          <w:tcPr>
            <w:tcW w:w="1615" w:type="dxa"/>
            <w:vAlign w:val="center"/>
          </w:tcPr>
          <w:p w14:paraId="1D2839A9" w14:textId="77777777" w:rsidR="00F65AA1"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X1 Interaction</w:t>
            </w:r>
          </w:p>
        </w:tc>
        <w:tc>
          <w:tcPr>
            <w:tcW w:w="1202" w:type="dxa"/>
            <w:vAlign w:val="center"/>
          </w:tcPr>
          <w:p w14:paraId="2B38D44C" w14:textId="7D62CCFB" w:rsidR="00F65AA1" w:rsidRPr="00B43AEE" w:rsidRDefault="00F65AA1" w:rsidP="00F87C8C">
            <w:pPr>
              <w:jc w:val="center"/>
              <w:rPr>
                <w:rFonts w:ascii="Palatino Linotype" w:hAnsi="Palatino Linotype" w:cs="Times New Roman"/>
                <w:sz w:val="20"/>
                <w:szCs w:val="20"/>
              </w:rPr>
            </w:pPr>
          </w:p>
        </w:tc>
        <w:tc>
          <w:tcPr>
            <w:tcW w:w="0" w:type="auto"/>
            <w:vAlign w:val="center"/>
          </w:tcPr>
          <w:p w14:paraId="3E354186" w14:textId="195C1A1F" w:rsidR="00F65AA1" w:rsidRPr="00B43AEE" w:rsidRDefault="00F65AA1" w:rsidP="00F87C8C">
            <w:pPr>
              <w:jc w:val="center"/>
              <w:rPr>
                <w:rFonts w:ascii="Palatino Linotype" w:hAnsi="Palatino Linotype" w:cs="Times New Roman"/>
                <w:sz w:val="20"/>
                <w:szCs w:val="20"/>
              </w:rPr>
            </w:pPr>
          </w:p>
        </w:tc>
        <w:tc>
          <w:tcPr>
            <w:tcW w:w="0" w:type="auto"/>
            <w:vAlign w:val="center"/>
          </w:tcPr>
          <w:p w14:paraId="1C1F8A53" w14:textId="77777777" w:rsidR="00F65AA1" w:rsidRPr="00B43AEE" w:rsidRDefault="00F65AA1" w:rsidP="00F87C8C">
            <w:pPr>
              <w:jc w:val="center"/>
              <w:rPr>
                <w:rFonts w:ascii="Palatino Linotype" w:hAnsi="Palatino Linotype" w:cs="Times New Roman"/>
                <w:sz w:val="20"/>
                <w:szCs w:val="20"/>
              </w:rPr>
            </w:pPr>
          </w:p>
        </w:tc>
        <w:tc>
          <w:tcPr>
            <w:tcW w:w="0" w:type="auto"/>
            <w:vAlign w:val="center"/>
          </w:tcPr>
          <w:p w14:paraId="010A4110" w14:textId="43F3EC53" w:rsidR="00F65AA1" w:rsidRPr="00B43AEE" w:rsidRDefault="0059524E" w:rsidP="00F87C8C">
            <w:pPr>
              <w:jc w:val="right"/>
              <w:rPr>
                <w:rFonts w:ascii="Palatino Linotype" w:hAnsi="Palatino Linotype" w:cs="Times New Roman"/>
                <w:sz w:val="20"/>
                <w:szCs w:val="20"/>
              </w:rPr>
            </w:pPr>
            <w:r w:rsidRPr="00B43AEE">
              <w:rPr>
                <w:rFonts w:ascii="Palatino Linotype" w:hAnsi="Palatino Linotype" w:cs="Times New Roman"/>
                <w:sz w:val="20"/>
                <w:szCs w:val="20"/>
              </w:rPr>
              <w:t>-0.100</w:t>
            </w:r>
          </w:p>
        </w:tc>
        <w:tc>
          <w:tcPr>
            <w:tcW w:w="0" w:type="auto"/>
            <w:vAlign w:val="center"/>
          </w:tcPr>
          <w:p w14:paraId="016EAB0E" w14:textId="77777777" w:rsidR="00F65AA1" w:rsidRPr="00B43AEE" w:rsidRDefault="00F65AA1" w:rsidP="00F87C8C">
            <w:pPr>
              <w:jc w:val="center"/>
              <w:rPr>
                <w:rFonts w:ascii="Palatino Linotype" w:hAnsi="Palatino Linotype" w:cs="Times New Roman"/>
                <w:sz w:val="20"/>
                <w:szCs w:val="20"/>
              </w:rPr>
            </w:pPr>
          </w:p>
        </w:tc>
        <w:tc>
          <w:tcPr>
            <w:tcW w:w="0" w:type="auto"/>
            <w:vAlign w:val="center"/>
          </w:tcPr>
          <w:p w14:paraId="0DA4D9F5" w14:textId="77777777" w:rsidR="00F65AA1" w:rsidRPr="00B43AEE" w:rsidRDefault="00F65AA1" w:rsidP="00F87C8C">
            <w:pPr>
              <w:jc w:val="center"/>
              <w:rPr>
                <w:rFonts w:ascii="Palatino Linotype" w:hAnsi="Palatino Linotype" w:cs="Times New Roman"/>
                <w:sz w:val="20"/>
                <w:szCs w:val="20"/>
              </w:rPr>
            </w:pPr>
          </w:p>
        </w:tc>
      </w:tr>
      <w:tr w:rsidR="003E0AAF" w:rsidRPr="00B43AEE" w14:paraId="55C6D3E5" w14:textId="77777777" w:rsidTr="00B43AEE">
        <w:trPr>
          <w:jc w:val="center"/>
        </w:trPr>
        <w:tc>
          <w:tcPr>
            <w:tcW w:w="1615" w:type="dxa"/>
            <w:vAlign w:val="center"/>
          </w:tcPr>
          <w:p w14:paraId="25C0C1C7" w14:textId="77777777" w:rsidR="00F65AA1"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X2 Interaction</w:t>
            </w:r>
          </w:p>
        </w:tc>
        <w:tc>
          <w:tcPr>
            <w:tcW w:w="1202" w:type="dxa"/>
            <w:vAlign w:val="center"/>
          </w:tcPr>
          <w:p w14:paraId="6ED6BBAE" w14:textId="50373F60" w:rsidR="00F65AA1" w:rsidRPr="00B43AEE" w:rsidRDefault="00F65AA1" w:rsidP="00F87C8C">
            <w:pPr>
              <w:jc w:val="center"/>
              <w:rPr>
                <w:rFonts w:ascii="Palatino Linotype" w:hAnsi="Palatino Linotype" w:cs="Times New Roman"/>
                <w:sz w:val="20"/>
                <w:szCs w:val="20"/>
              </w:rPr>
            </w:pPr>
          </w:p>
        </w:tc>
        <w:tc>
          <w:tcPr>
            <w:tcW w:w="0" w:type="auto"/>
            <w:vAlign w:val="center"/>
          </w:tcPr>
          <w:p w14:paraId="3EEAF63D" w14:textId="1856ACFE" w:rsidR="00F65AA1" w:rsidRPr="00B43AEE" w:rsidRDefault="00F65AA1" w:rsidP="00F87C8C">
            <w:pPr>
              <w:jc w:val="center"/>
              <w:rPr>
                <w:rFonts w:ascii="Palatino Linotype" w:hAnsi="Palatino Linotype" w:cs="Times New Roman"/>
                <w:sz w:val="20"/>
                <w:szCs w:val="20"/>
              </w:rPr>
            </w:pPr>
          </w:p>
        </w:tc>
        <w:tc>
          <w:tcPr>
            <w:tcW w:w="0" w:type="auto"/>
            <w:vAlign w:val="center"/>
          </w:tcPr>
          <w:p w14:paraId="56F5534E" w14:textId="525EC274" w:rsidR="00F65AA1" w:rsidRPr="00B43AEE" w:rsidRDefault="00F65AA1" w:rsidP="00F87C8C">
            <w:pPr>
              <w:jc w:val="center"/>
              <w:rPr>
                <w:rFonts w:ascii="Palatino Linotype" w:hAnsi="Palatino Linotype" w:cs="Times New Roman"/>
                <w:sz w:val="20"/>
                <w:szCs w:val="20"/>
              </w:rPr>
            </w:pPr>
          </w:p>
        </w:tc>
        <w:tc>
          <w:tcPr>
            <w:tcW w:w="0" w:type="auto"/>
            <w:vAlign w:val="center"/>
          </w:tcPr>
          <w:p w14:paraId="1C89CCAD" w14:textId="5C33A556" w:rsidR="00F65AA1" w:rsidRPr="00B43AEE" w:rsidRDefault="0059524E" w:rsidP="00F87C8C">
            <w:pPr>
              <w:jc w:val="right"/>
              <w:rPr>
                <w:rFonts w:ascii="Palatino Linotype" w:hAnsi="Palatino Linotype" w:cs="Times New Roman"/>
                <w:sz w:val="20"/>
                <w:szCs w:val="20"/>
              </w:rPr>
            </w:pPr>
            <w:r w:rsidRPr="00B43AEE">
              <w:rPr>
                <w:rFonts w:ascii="Palatino Linotype" w:hAnsi="Palatino Linotype" w:cs="Times New Roman"/>
                <w:sz w:val="20"/>
                <w:szCs w:val="20"/>
              </w:rPr>
              <w:t>0.087</w:t>
            </w:r>
          </w:p>
        </w:tc>
        <w:tc>
          <w:tcPr>
            <w:tcW w:w="0" w:type="auto"/>
            <w:vAlign w:val="center"/>
          </w:tcPr>
          <w:p w14:paraId="6D7DCD8E" w14:textId="77777777" w:rsidR="00F65AA1" w:rsidRPr="00B43AEE" w:rsidRDefault="00F65AA1" w:rsidP="00F87C8C">
            <w:pPr>
              <w:jc w:val="center"/>
              <w:rPr>
                <w:rFonts w:ascii="Palatino Linotype" w:hAnsi="Palatino Linotype" w:cs="Times New Roman"/>
                <w:sz w:val="20"/>
                <w:szCs w:val="20"/>
              </w:rPr>
            </w:pPr>
          </w:p>
        </w:tc>
        <w:tc>
          <w:tcPr>
            <w:tcW w:w="0" w:type="auto"/>
            <w:vAlign w:val="center"/>
          </w:tcPr>
          <w:p w14:paraId="0E43B015" w14:textId="77777777" w:rsidR="00F65AA1" w:rsidRPr="00B43AEE" w:rsidRDefault="00F65AA1" w:rsidP="00F87C8C">
            <w:pPr>
              <w:jc w:val="center"/>
              <w:rPr>
                <w:rFonts w:ascii="Palatino Linotype" w:hAnsi="Palatino Linotype" w:cs="Times New Roman"/>
                <w:sz w:val="20"/>
                <w:szCs w:val="20"/>
              </w:rPr>
            </w:pPr>
          </w:p>
        </w:tc>
      </w:tr>
      <w:tr w:rsidR="003E0AAF" w:rsidRPr="00B43AEE" w14:paraId="7D62494A" w14:textId="77777777" w:rsidTr="00B43AEE">
        <w:trPr>
          <w:jc w:val="center"/>
        </w:trPr>
        <w:tc>
          <w:tcPr>
            <w:tcW w:w="1615" w:type="dxa"/>
            <w:vAlign w:val="center"/>
          </w:tcPr>
          <w:p w14:paraId="47BBCFDB" w14:textId="77777777" w:rsidR="00F65AA1"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 Performance</w:t>
            </w:r>
          </w:p>
        </w:tc>
        <w:tc>
          <w:tcPr>
            <w:tcW w:w="1202" w:type="dxa"/>
            <w:vAlign w:val="center"/>
          </w:tcPr>
          <w:p w14:paraId="0B21F255" w14:textId="0BD1E957" w:rsidR="00F65AA1" w:rsidRPr="00B43AEE" w:rsidRDefault="00F65AA1" w:rsidP="00F87C8C">
            <w:pPr>
              <w:jc w:val="center"/>
              <w:rPr>
                <w:rFonts w:ascii="Palatino Linotype" w:hAnsi="Palatino Linotype" w:cs="Times New Roman"/>
                <w:sz w:val="20"/>
                <w:szCs w:val="20"/>
              </w:rPr>
            </w:pPr>
          </w:p>
        </w:tc>
        <w:tc>
          <w:tcPr>
            <w:tcW w:w="0" w:type="auto"/>
            <w:vAlign w:val="center"/>
          </w:tcPr>
          <w:p w14:paraId="305A5E54" w14:textId="4426492C" w:rsidR="00F65AA1" w:rsidRPr="00B43AEE" w:rsidRDefault="00F65AA1" w:rsidP="00F87C8C">
            <w:pPr>
              <w:jc w:val="center"/>
              <w:rPr>
                <w:rFonts w:ascii="Palatino Linotype" w:hAnsi="Palatino Linotype" w:cs="Times New Roman"/>
                <w:sz w:val="20"/>
                <w:szCs w:val="20"/>
              </w:rPr>
            </w:pPr>
          </w:p>
        </w:tc>
        <w:tc>
          <w:tcPr>
            <w:tcW w:w="0" w:type="auto"/>
            <w:vAlign w:val="center"/>
          </w:tcPr>
          <w:p w14:paraId="15E17FE1" w14:textId="72871B11" w:rsidR="00F65AA1" w:rsidRPr="00B43AEE" w:rsidRDefault="00F65AA1" w:rsidP="00F87C8C">
            <w:pPr>
              <w:jc w:val="center"/>
              <w:rPr>
                <w:rFonts w:ascii="Palatino Linotype" w:hAnsi="Palatino Linotype" w:cs="Times New Roman"/>
                <w:sz w:val="20"/>
                <w:szCs w:val="20"/>
              </w:rPr>
            </w:pPr>
          </w:p>
        </w:tc>
        <w:tc>
          <w:tcPr>
            <w:tcW w:w="0" w:type="auto"/>
            <w:vAlign w:val="center"/>
          </w:tcPr>
          <w:p w14:paraId="06F39988" w14:textId="23D6478B" w:rsidR="00F65AA1" w:rsidRPr="00B43AEE" w:rsidRDefault="00F65AA1" w:rsidP="00F87C8C">
            <w:pPr>
              <w:jc w:val="right"/>
              <w:rPr>
                <w:rFonts w:ascii="Palatino Linotype" w:hAnsi="Palatino Linotype" w:cs="Times New Roman"/>
                <w:sz w:val="20"/>
                <w:szCs w:val="20"/>
              </w:rPr>
            </w:pPr>
          </w:p>
        </w:tc>
        <w:tc>
          <w:tcPr>
            <w:tcW w:w="0" w:type="auto"/>
            <w:vAlign w:val="center"/>
          </w:tcPr>
          <w:p w14:paraId="4A55B220" w14:textId="77777777" w:rsidR="00F65AA1" w:rsidRPr="00B43AEE" w:rsidRDefault="00F65AA1" w:rsidP="00F87C8C">
            <w:pPr>
              <w:jc w:val="center"/>
              <w:rPr>
                <w:rFonts w:ascii="Palatino Linotype" w:hAnsi="Palatino Linotype" w:cs="Times New Roman"/>
                <w:sz w:val="20"/>
                <w:szCs w:val="20"/>
              </w:rPr>
            </w:pPr>
          </w:p>
        </w:tc>
        <w:tc>
          <w:tcPr>
            <w:tcW w:w="0" w:type="auto"/>
            <w:vAlign w:val="center"/>
          </w:tcPr>
          <w:p w14:paraId="549F468C" w14:textId="77777777" w:rsidR="00F65AA1" w:rsidRPr="00B43AEE" w:rsidRDefault="00F65AA1" w:rsidP="00F87C8C">
            <w:pPr>
              <w:jc w:val="center"/>
              <w:rPr>
                <w:rFonts w:ascii="Palatino Linotype" w:hAnsi="Palatino Linotype" w:cs="Times New Roman"/>
                <w:sz w:val="20"/>
                <w:szCs w:val="20"/>
              </w:rPr>
            </w:pPr>
          </w:p>
        </w:tc>
      </w:tr>
      <w:tr w:rsidR="003E0AAF" w:rsidRPr="00B43AEE" w14:paraId="71B2EC40" w14:textId="77777777" w:rsidTr="00B43AEE">
        <w:trPr>
          <w:jc w:val="center"/>
        </w:trPr>
        <w:tc>
          <w:tcPr>
            <w:tcW w:w="1615" w:type="dxa"/>
            <w:vAlign w:val="center"/>
          </w:tcPr>
          <w:p w14:paraId="3EA29352" w14:textId="77777777" w:rsidR="00F65AA1"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 Quality</w:t>
            </w:r>
          </w:p>
        </w:tc>
        <w:tc>
          <w:tcPr>
            <w:tcW w:w="1202" w:type="dxa"/>
            <w:vAlign w:val="center"/>
          </w:tcPr>
          <w:p w14:paraId="7DFA78F1" w14:textId="1C5C813A" w:rsidR="00F65AA1" w:rsidRPr="00B43AEE" w:rsidRDefault="00F65AA1" w:rsidP="00F87C8C">
            <w:pPr>
              <w:jc w:val="center"/>
              <w:rPr>
                <w:rFonts w:ascii="Palatino Linotype" w:hAnsi="Palatino Linotype" w:cs="Times New Roman"/>
                <w:sz w:val="20"/>
                <w:szCs w:val="20"/>
              </w:rPr>
            </w:pPr>
          </w:p>
        </w:tc>
        <w:tc>
          <w:tcPr>
            <w:tcW w:w="0" w:type="auto"/>
            <w:vAlign w:val="center"/>
          </w:tcPr>
          <w:p w14:paraId="0CFEB2AF" w14:textId="5DD3AB39" w:rsidR="00F65AA1" w:rsidRPr="00B43AEE" w:rsidRDefault="00F65AA1" w:rsidP="00F87C8C">
            <w:pPr>
              <w:jc w:val="center"/>
              <w:rPr>
                <w:rFonts w:ascii="Palatino Linotype" w:hAnsi="Palatino Linotype" w:cs="Times New Roman"/>
                <w:sz w:val="20"/>
                <w:szCs w:val="20"/>
              </w:rPr>
            </w:pPr>
          </w:p>
        </w:tc>
        <w:tc>
          <w:tcPr>
            <w:tcW w:w="0" w:type="auto"/>
            <w:vAlign w:val="center"/>
          </w:tcPr>
          <w:p w14:paraId="2219A43D" w14:textId="0EF1659B" w:rsidR="00F65AA1" w:rsidRPr="00B43AEE" w:rsidRDefault="00F65AA1" w:rsidP="00F87C8C">
            <w:pPr>
              <w:jc w:val="center"/>
              <w:rPr>
                <w:rFonts w:ascii="Palatino Linotype" w:hAnsi="Palatino Linotype" w:cs="Times New Roman"/>
                <w:sz w:val="20"/>
                <w:szCs w:val="20"/>
              </w:rPr>
            </w:pPr>
          </w:p>
        </w:tc>
        <w:tc>
          <w:tcPr>
            <w:tcW w:w="0" w:type="auto"/>
            <w:vAlign w:val="center"/>
          </w:tcPr>
          <w:p w14:paraId="4CBE88A2" w14:textId="6B187B45" w:rsidR="00F65AA1" w:rsidRPr="00B43AEE" w:rsidRDefault="0059524E" w:rsidP="00F87C8C">
            <w:pPr>
              <w:jc w:val="right"/>
              <w:rPr>
                <w:rFonts w:ascii="Palatino Linotype" w:hAnsi="Palatino Linotype" w:cs="Times New Roman"/>
                <w:sz w:val="20"/>
                <w:szCs w:val="20"/>
              </w:rPr>
            </w:pPr>
            <w:r w:rsidRPr="00B43AEE">
              <w:rPr>
                <w:rFonts w:ascii="Palatino Linotype" w:hAnsi="Palatino Linotype" w:cs="Times New Roman"/>
                <w:sz w:val="20"/>
                <w:szCs w:val="20"/>
              </w:rPr>
              <w:t>-0.069</w:t>
            </w:r>
          </w:p>
        </w:tc>
        <w:tc>
          <w:tcPr>
            <w:tcW w:w="0" w:type="auto"/>
            <w:vAlign w:val="center"/>
          </w:tcPr>
          <w:p w14:paraId="448C8BD6" w14:textId="6E835F2F" w:rsidR="00F65AA1" w:rsidRPr="00B43AEE" w:rsidRDefault="00F65AA1" w:rsidP="00F87C8C">
            <w:pPr>
              <w:jc w:val="center"/>
              <w:rPr>
                <w:rFonts w:ascii="Palatino Linotype" w:hAnsi="Palatino Linotype" w:cs="Times New Roman"/>
                <w:sz w:val="20"/>
                <w:szCs w:val="20"/>
              </w:rPr>
            </w:pPr>
          </w:p>
        </w:tc>
        <w:tc>
          <w:tcPr>
            <w:tcW w:w="0" w:type="auto"/>
            <w:vAlign w:val="center"/>
          </w:tcPr>
          <w:p w14:paraId="5EDD7A8A" w14:textId="77777777" w:rsidR="00F65AA1" w:rsidRPr="00B43AEE" w:rsidRDefault="00F65AA1" w:rsidP="00F87C8C">
            <w:pPr>
              <w:jc w:val="center"/>
              <w:rPr>
                <w:rFonts w:ascii="Palatino Linotype" w:hAnsi="Palatino Linotype" w:cs="Times New Roman"/>
                <w:sz w:val="20"/>
                <w:szCs w:val="20"/>
              </w:rPr>
            </w:pPr>
          </w:p>
        </w:tc>
      </w:tr>
      <w:tr w:rsidR="003E0AAF" w:rsidRPr="00B43AEE" w14:paraId="3D1BBBE8" w14:textId="77777777" w:rsidTr="00B43AEE">
        <w:trPr>
          <w:jc w:val="center"/>
        </w:trPr>
        <w:tc>
          <w:tcPr>
            <w:tcW w:w="1615" w:type="dxa"/>
            <w:vAlign w:val="center"/>
          </w:tcPr>
          <w:p w14:paraId="781E5792" w14:textId="77777777" w:rsidR="00F65AA1"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Auditor’s Experience</w:t>
            </w:r>
          </w:p>
        </w:tc>
        <w:tc>
          <w:tcPr>
            <w:tcW w:w="1202" w:type="dxa"/>
            <w:vAlign w:val="center"/>
          </w:tcPr>
          <w:p w14:paraId="3F1273DA" w14:textId="62323034" w:rsidR="00F65AA1" w:rsidRPr="00B43AEE" w:rsidRDefault="00F65AA1" w:rsidP="00F87C8C">
            <w:pPr>
              <w:jc w:val="center"/>
              <w:rPr>
                <w:rFonts w:ascii="Palatino Linotype" w:hAnsi="Palatino Linotype" w:cs="Times New Roman"/>
                <w:sz w:val="20"/>
                <w:szCs w:val="20"/>
              </w:rPr>
            </w:pPr>
          </w:p>
        </w:tc>
        <w:tc>
          <w:tcPr>
            <w:tcW w:w="0" w:type="auto"/>
            <w:vAlign w:val="center"/>
          </w:tcPr>
          <w:p w14:paraId="41F336C1" w14:textId="1644A31C" w:rsidR="00F65AA1" w:rsidRPr="00B43AEE" w:rsidRDefault="00F65AA1" w:rsidP="00F87C8C">
            <w:pPr>
              <w:jc w:val="center"/>
              <w:rPr>
                <w:rFonts w:ascii="Palatino Linotype" w:hAnsi="Palatino Linotype" w:cs="Times New Roman"/>
                <w:sz w:val="20"/>
                <w:szCs w:val="20"/>
              </w:rPr>
            </w:pPr>
          </w:p>
        </w:tc>
        <w:tc>
          <w:tcPr>
            <w:tcW w:w="0" w:type="auto"/>
            <w:vAlign w:val="center"/>
          </w:tcPr>
          <w:p w14:paraId="2A886BAC" w14:textId="58858B7A" w:rsidR="00F65AA1" w:rsidRPr="00B43AEE" w:rsidRDefault="00F65AA1" w:rsidP="00F87C8C">
            <w:pPr>
              <w:jc w:val="center"/>
              <w:rPr>
                <w:rFonts w:ascii="Palatino Linotype" w:hAnsi="Palatino Linotype" w:cs="Times New Roman"/>
                <w:sz w:val="20"/>
                <w:szCs w:val="20"/>
              </w:rPr>
            </w:pPr>
          </w:p>
        </w:tc>
        <w:tc>
          <w:tcPr>
            <w:tcW w:w="0" w:type="auto"/>
            <w:vAlign w:val="center"/>
          </w:tcPr>
          <w:p w14:paraId="4E976BFE" w14:textId="29ACA750" w:rsidR="00F65AA1" w:rsidRPr="00B43AEE" w:rsidRDefault="0059524E" w:rsidP="00F87C8C">
            <w:pPr>
              <w:jc w:val="right"/>
              <w:rPr>
                <w:rFonts w:ascii="Palatino Linotype" w:hAnsi="Palatino Linotype" w:cs="Times New Roman"/>
                <w:sz w:val="20"/>
                <w:szCs w:val="20"/>
              </w:rPr>
            </w:pPr>
            <w:r w:rsidRPr="00B43AEE">
              <w:rPr>
                <w:rFonts w:ascii="Palatino Linotype" w:hAnsi="Palatino Linotype" w:cs="Times New Roman"/>
                <w:sz w:val="20"/>
                <w:szCs w:val="20"/>
              </w:rPr>
              <w:t>0.730</w:t>
            </w:r>
          </w:p>
        </w:tc>
        <w:tc>
          <w:tcPr>
            <w:tcW w:w="0" w:type="auto"/>
            <w:vAlign w:val="center"/>
          </w:tcPr>
          <w:p w14:paraId="2216C631" w14:textId="40655363" w:rsidR="00F65AA1" w:rsidRPr="00B43AEE" w:rsidRDefault="00F65AA1" w:rsidP="00F87C8C">
            <w:pPr>
              <w:jc w:val="center"/>
              <w:rPr>
                <w:rFonts w:ascii="Palatino Linotype" w:hAnsi="Palatino Linotype" w:cs="Times New Roman"/>
                <w:sz w:val="20"/>
                <w:szCs w:val="20"/>
              </w:rPr>
            </w:pPr>
          </w:p>
        </w:tc>
        <w:tc>
          <w:tcPr>
            <w:tcW w:w="0" w:type="auto"/>
            <w:vAlign w:val="center"/>
          </w:tcPr>
          <w:p w14:paraId="5EBE1440" w14:textId="0ACEF3A2" w:rsidR="00F65AA1" w:rsidRPr="00B43AEE" w:rsidRDefault="00F65AA1" w:rsidP="00F87C8C">
            <w:pPr>
              <w:jc w:val="center"/>
              <w:rPr>
                <w:rFonts w:ascii="Palatino Linotype" w:hAnsi="Palatino Linotype" w:cs="Times New Roman"/>
                <w:sz w:val="20"/>
                <w:szCs w:val="20"/>
              </w:rPr>
            </w:pPr>
          </w:p>
        </w:tc>
      </w:tr>
    </w:tbl>
    <w:p w14:paraId="7283AF1B" w14:textId="6269A76F" w:rsidR="00F65AA1"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Based on the table, the auditor experience variable (X1) has a positive effect (0.730) on auditor performance (Y), while the auditor quality variable (X2) has a negative effect (-0.069) on auditor performance (Y). The professional ethics variable (Z) has a positive effect (0.319) on auditor performance. Auditor experience which is moderated by professional ethics has a negative influence (-0.100), while auditor quality which is moderated by professional ethics has a positive influence (0.087).</w:t>
      </w:r>
    </w:p>
    <w:p w14:paraId="27063139" w14:textId="7530A59A" w:rsidR="00F65AA1" w:rsidRPr="00B43AEE" w:rsidRDefault="0059524E" w:rsidP="00536079">
      <w:pPr>
        <w:spacing w:after="0" w:line="240" w:lineRule="auto"/>
        <w:jc w:val="center"/>
        <w:rPr>
          <w:rFonts w:ascii="Palatino Linotype" w:hAnsi="Palatino Linotype" w:cs="Times New Roman"/>
          <w:b/>
          <w:bCs/>
          <w:sz w:val="24"/>
          <w:szCs w:val="24"/>
        </w:rPr>
      </w:pPr>
      <w:r w:rsidRPr="00B43AEE">
        <w:rPr>
          <w:rFonts w:ascii="Palatino Linotype" w:hAnsi="Palatino Linotype" w:cs="Times New Roman"/>
          <w:b/>
          <w:bCs/>
          <w:sz w:val="24"/>
          <w:szCs w:val="24"/>
        </w:rPr>
        <w:t>Table 4. T Test – Statistics (Bootstrapping)</w:t>
      </w:r>
    </w:p>
    <w:tbl>
      <w:tblPr>
        <w:tblStyle w:val="TableGrid"/>
        <w:tblW w:w="0" w:type="auto"/>
        <w:jc w:val="center"/>
        <w:tblLook w:val="04A0" w:firstRow="1" w:lastRow="0" w:firstColumn="1" w:lastColumn="0" w:noHBand="0" w:noVBand="1"/>
      </w:tblPr>
      <w:tblGrid>
        <w:gridCol w:w="2155"/>
        <w:gridCol w:w="1350"/>
        <w:gridCol w:w="1260"/>
        <w:gridCol w:w="1980"/>
        <w:gridCol w:w="1370"/>
        <w:gridCol w:w="901"/>
      </w:tblGrid>
      <w:tr w:rsidR="003E0AAF" w:rsidRPr="00B43AEE" w14:paraId="67FE5BAD" w14:textId="77777777" w:rsidTr="00B43AEE">
        <w:trPr>
          <w:jc w:val="center"/>
        </w:trPr>
        <w:tc>
          <w:tcPr>
            <w:tcW w:w="2155" w:type="dxa"/>
            <w:vAlign w:val="center"/>
          </w:tcPr>
          <w:p w14:paraId="2A9C4AF0" w14:textId="77777777" w:rsidR="00C80CFA" w:rsidRPr="00B43AEE" w:rsidRDefault="00C80CFA" w:rsidP="00536079">
            <w:pPr>
              <w:jc w:val="center"/>
              <w:rPr>
                <w:rFonts w:ascii="Palatino Linotype" w:hAnsi="Palatino Linotype" w:cs="Times New Roman"/>
                <w:sz w:val="20"/>
                <w:szCs w:val="20"/>
              </w:rPr>
            </w:pPr>
          </w:p>
        </w:tc>
        <w:tc>
          <w:tcPr>
            <w:tcW w:w="1350" w:type="dxa"/>
            <w:vAlign w:val="center"/>
          </w:tcPr>
          <w:p w14:paraId="48F3A743" w14:textId="2219FE40" w:rsidR="00C80CFA" w:rsidRPr="00B43AEE" w:rsidRDefault="0059524E" w:rsidP="00536079">
            <w:pPr>
              <w:jc w:val="center"/>
              <w:rPr>
                <w:rFonts w:ascii="Palatino Linotype" w:hAnsi="Palatino Linotype" w:cs="Times New Roman"/>
                <w:sz w:val="20"/>
                <w:szCs w:val="20"/>
              </w:rPr>
            </w:pPr>
            <w:r w:rsidRPr="00B43AEE">
              <w:rPr>
                <w:rFonts w:ascii="Palatino Linotype" w:hAnsi="Palatino Linotype" w:cs="Times New Roman"/>
                <w:sz w:val="20"/>
                <w:szCs w:val="20"/>
              </w:rPr>
              <w:t>Original Sample (O)</w:t>
            </w:r>
          </w:p>
        </w:tc>
        <w:tc>
          <w:tcPr>
            <w:tcW w:w="1260" w:type="dxa"/>
            <w:vAlign w:val="center"/>
          </w:tcPr>
          <w:p w14:paraId="46649985" w14:textId="4EFD5C1F" w:rsidR="00C80CFA" w:rsidRPr="00B43AEE" w:rsidRDefault="0059524E" w:rsidP="00536079">
            <w:pPr>
              <w:jc w:val="center"/>
              <w:rPr>
                <w:rFonts w:ascii="Palatino Linotype" w:hAnsi="Palatino Linotype" w:cs="Times New Roman"/>
                <w:sz w:val="20"/>
                <w:szCs w:val="20"/>
              </w:rPr>
            </w:pPr>
            <w:r w:rsidRPr="00B43AEE">
              <w:rPr>
                <w:rFonts w:ascii="Palatino Linotype" w:hAnsi="Palatino Linotype" w:cs="Times New Roman"/>
                <w:sz w:val="20"/>
                <w:szCs w:val="20"/>
              </w:rPr>
              <w:t>Sample Mean (M)</w:t>
            </w:r>
          </w:p>
        </w:tc>
        <w:tc>
          <w:tcPr>
            <w:tcW w:w="1980" w:type="dxa"/>
            <w:vAlign w:val="center"/>
          </w:tcPr>
          <w:p w14:paraId="1C62578A" w14:textId="7927C674" w:rsidR="00C80CFA" w:rsidRPr="00B43AEE" w:rsidRDefault="0059524E" w:rsidP="00536079">
            <w:pPr>
              <w:jc w:val="center"/>
              <w:rPr>
                <w:rFonts w:ascii="Palatino Linotype" w:hAnsi="Palatino Linotype" w:cs="Times New Roman"/>
                <w:sz w:val="20"/>
                <w:szCs w:val="20"/>
              </w:rPr>
            </w:pPr>
            <w:r w:rsidRPr="00B43AEE">
              <w:rPr>
                <w:rFonts w:ascii="Palatino Linotype" w:hAnsi="Palatino Linotype" w:cs="Times New Roman"/>
                <w:sz w:val="20"/>
                <w:szCs w:val="20"/>
              </w:rPr>
              <w:t>Standard Deviation (STDEV)</w:t>
            </w:r>
          </w:p>
        </w:tc>
        <w:tc>
          <w:tcPr>
            <w:tcW w:w="1370" w:type="dxa"/>
            <w:vAlign w:val="center"/>
          </w:tcPr>
          <w:p w14:paraId="03C502E8" w14:textId="0EEC1A1E" w:rsidR="00C80CFA" w:rsidRPr="00B43AEE" w:rsidRDefault="0059524E" w:rsidP="00536079">
            <w:pPr>
              <w:jc w:val="center"/>
              <w:rPr>
                <w:rFonts w:ascii="Palatino Linotype" w:hAnsi="Palatino Linotype" w:cs="Times New Roman"/>
                <w:sz w:val="20"/>
                <w:szCs w:val="20"/>
              </w:rPr>
            </w:pPr>
            <w:r w:rsidRPr="00B43AEE">
              <w:rPr>
                <w:rFonts w:ascii="Palatino Linotype" w:hAnsi="Palatino Linotype" w:cs="Times New Roman"/>
                <w:sz w:val="20"/>
                <w:szCs w:val="20"/>
              </w:rPr>
              <w:t>T Statistic (|O|STDEV)</w:t>
            </w:r>
          </w:p>
        </w:tc>
        <w:tc>
          <w:tcPr>
            <w:tcW w:w="0" w:type="auto"/>
            <w:vAlign w:val="center"/>
          </w:tcPr>
          <w:p w14:paraId="380D337B" w14:textId="1E6E9DFB" w:rsidR="00C80CFA" w:rsidRPr="00B43AEE" w:rsidRDefault="0059524E" w:rsidP="00536079">
            <w:pPr>
              <w:jc w:val="center"/>
              <w:rPr>
                <w:rFonts w:ascii="Palatino Linotype" w:hAnsi="Palatino Linotype" w:cs="Times New Roman"/>
                <w:sz w:val="20"/>
                <w:szCs w:val="20"/>
              </w:rPr>
            </w:pPr>
            <w:r w:rsidRPr="00B43AEE">
              <w:rPr>
                <w:rFonts w:ascii="Palatino Linotype" w:hAnsi="Palatino Linotype" w:cs="Times New Roman"/>
                <w:sz w:val="20"/>
                <w:szCs w:val="20"/>
              </w:rPr>
              <w:t>P Values</w:t>
            </w:r>
          </w:p>
        </w:tc>
      </w:tr>
      <w:tr w:rsidR="003E0AAF" w:rsidRPr="00B43AEE" w14:paraId="1F14D88D" w14:textId="77777777" w:rsidTr="00B43AEE">
        <w:trPr>
          <w:jc w:val="center"/>
        </w:trPr>
        <w:tc>
          <w:tcPr>
            <w:tcW w:w="2155" w:type="dxa"/>
            <w:vAlign w:val="center"/>
          </w:tcPr>
          <w:p w14:paraId="240FF90E" w14:textId="77777777" w:rsidR="00C80CFA"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Professional Ethics</w:t>
            </w:r>
          </w:p>
        </w:tc>
        <w:tc>
          <w:tcPr>
            <w:tcW w:w="1350" w:type="dxa"/>
            <w:vAlign w:val="center"/>
          </w:tcPr>
          <w:p w14:paraId="13D25592" w14:textId="49F77BD0"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0.319</w:t>
            </w:r>
          </w:p>
        </w:tc>
        <w:tc>
          <w:tcPr>
            <w:tcW w:w="1260" w:type="dxa"/>
            <w:vAlign w:val="center"/>
          </w:tcPr>
          <w:p w14:paraId="07298075" w14:textId="423B87FF"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0.288</w:t>
            </w:r>
          </w:p>
        </w:tc>
        <w:tc>
          <w:tcPr>
            <w:tcW w:w="1980" w:type="dxa"/>
            <w:vAlign w:val="center"/>
          </w:tcPr>
          <w:p w14:paraId="5E31C7BE" w14:textId="3BF2BC54"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0.141</w:t>
            </w:r>
          </w:p>
        </w:tc>
        <w:tc>
          <w:tcPr>
            <w:tcW w:w="1370" w:type="dxa"/>
            <w:vAlign w:val="center"/>
          </w:tcPr>
          <w:p w14:paraId="36C8A98D" w14:textId="75F28819"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2.267</w:t>
            </w:r>
          </w:p>
        </w:tc>
        <w:tc>
          <w:tcPr>
            <w:tcW w:w="0" w:type="auto"/>
            <w:vAlign w:val="center"/>
          </w:tcPr>
          <w:p w14:paraId="4B1D64C8" w14:textId="6EEC53FC"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0.024</w:t>
            </w:r>
          </w:p>
        </w:tc>
      </w:tr>
      <w:tr w:rsidR="003E0AAF" w:rsidRPr="00B43AEE" w14:paraId="446F316F" w14:textId="77777777" w:rsidTr="00B43AEE">
        <w:trPr>
          <w:jc w:val="center"/>
        </w:trPr>
        <w:tc>
          <w:tcPr>
            <w:tcW w:w="2155" w:type="dxa"/>
            <w:vAlign w:val="center"/>
          </w:tcPr>
          <w:p w14:paraId="7DC458AF" w14:textId="77777777" w:rsidR="00C80CFA"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X1 Interaction</w:t>
            </w:r>
          </w:p>
        </w:tc>
        <w:tc>
          <w:tcPr>
            <w:tcW w:w="1350" w:type="dxa"/>
            <w:vAlign w:val="center"/>
          </w:tcPr>
          <w:p w14:paraId="708B2C01" w14:textId="3477FBC0"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-0.100</w:t>
            </w:r>
          </w:p>
        </w:tc>
        <w:tc>
          <w:tcPr>
            <w:tcW w:w="1260" w:type="dxa"/>
            <w:vAlign w:val="center"/>
          </w:tcPr>
          <w:p w14:paraId="26241B13" w14:textId="54DB2C1F"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-0.057</w:t>
            </w:r>
          </w:p>
        </w:tc>
        <w:tc>
          <w:tcPr>
            <w:tcW w:w="1980" w:type="dxa"/>
            <w:vAlign w:val="center"/>
          </w:tcPr>
          <w:p w14:paraId="522F735B" w14:textId="39B40341"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0.122</w:t>
            </w:r>
          </w:p>
        </w:tc>
        <w:tc>
          <w:tcPr>
            <w:tcW w:w="1370" w:type="dxa"/>
            <w:vAlign w:val="center"/>
          </w:tcPr>
          <w:p w14:paraId="01694088" w14:textId="152E64B8"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0.824</w:t>
            </w:r>
          </w:p>
        </w:tc>
        <w:tc>
          <w:tcPr>
            <w:tcW w:w="0" w:type="auto"/>
            <w:vAlign w:val="center"/>
          </w:tcPr>
          <w:p w14:paraId="3DDD460C" w14:textId="325119B0"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0.410</w:t>
            </w:r>
          </w:p>
        </w:tc>
      </w:tr>
      <w:tr w:rsidR="003E0AAF" w:rsidRPr="00B43AEE" w14:paraId="18835348" w14:textId="77777777" w:rsidTr="00B43AEE">
        <w:trPr>
          <w:jc w:val="center"/>
        </w:trPr>
        <w:tc>
          <w:tcPr>
            <w:tcW w:w="2155" w:type="dxa"/>
            <w:vAlign w:val="center"/>
          </w:tcPr>
          <w:p w14:paraId="78C83814" w14:textId="77777777" w:rsidR="00C80CFA"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X2 Interaction</w:t>
            </w:r>
          </w:p>
        </w:tc>
        <w:tc>
          <w:tcPr>
            <w:tcW w:w="1350" w:type="dxa"/>
            <w:vAlign w:val="center"/>
          </w:tcPr>
          <w:p w14:paraId="341C3F6B" w14:textId="0BCBC865"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0.087</w:t>
            </w:r>
          </w:p>
        </w:tc>
        <w:tc>
          <w:tcPr>
            <w:tcW w:w="1260" w:type="dxa"/>
            <w:vAlign w:val="center"/>
          </w:tcPr>
          <w:p w14:paraId="3AB9B1EE" w14:textId="188BC3B4"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0.060</w:t>
            </w:r>
          </w:p>
        </w:tc>
        <w:tc>
          <w:tcPr>
            <w:tcW w:w="1980" w:type="dxa"/>
            <w:vAlign w:val="center"/>
          </w:tcPr>
          <w:p w14:paraId="00EBCAEF" w14:textId="36B4BC3C"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0.074</w:t>
            </w:r>
          </w:p>
        </w:tc>
        <w:tc>
          <w:tcPr>
            <w:tcW w:w="1370" w:type="dxa"/>
            <w:vAlign w:val="center"/>
          </w:tcPr>
          <w:p w14:paraId="70D4F3A2" w14:textId="01E38381"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1.171</w:t>
            </w:r>
          </w:p>
        </w:tc>
        <w:tc>
          <w:tcPr>
            <w:tcW w:w="0" w:type="auto"/>
            <w:vAlign w:val="center"/>
          </w:tcPr>
          <w:p w14:paraId="349392A0" w14:textId="4031413C"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0.242</w:t>
            </w:r>
          </w:p>
        </w:tc>
      </w:tr>
      <w:tr w:rsidR="003E0AAF" w:rsidRPr="00B43AEE" w14:paraId="6725A132" w14:textId="77777777" w:rsidTr="00B43AEE">
        <w:trPr>
          <w:jc w:val="center"/>
        </w:trPr>
        <w:tc>
          <w:tcPr>
            <w:tcW w:w="2155" w:type="dxa"/>
            <w:vAlign w:val="center"/>
          </w:tcPr>
          <w:p w14:paraId="48E46334" w14:textId="77777777" w:rsidR="00C80CFA"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 Quality</w:t>
            </w:r>
          </w:p>
        </w:tc>
        <w:tc>
          <w:tcPr>
            <w:tcW w:w="1350" w:type="dxa"/>
            <w:vAlign w:val="center"/>
          </w:tcPr>
          <w:p w14:paraId="7CBE9488" w14:textId="17F86CCB"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-0.069</w:t>
            </w:r>
          </w:p>
        </w:tc>
        <w:tc>
          <w:tcPr>
            <w:tcW w:w="1260" w:type="dxa"/>
            <w:vAlign w:val="center"/>
          </w:tcPr>
          <w:p w14:paraId="36553306" w14:textId="1AAD568F"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-0.087</w:t>
            </w:r>
          </w:p>
        </w:tc>
        <w:tc>
          <w:tcPr>
            <w:tcW w:w="1980" w:type="dxa"/>
            <w:vAlign w:val="center"/>
          </w:tcPr>
          <w:p w14:paraId="7D932C57" w14:textId="41ED3C6A"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0.068</w:t>
            </w:r>
          </w:p>
        </w:tc>
        <w:tc>
          <w:tcPr>
            <w:tcW w:w="1370" w:type="dxa"/>
            <w:vAlign w:val="center"/>
          </w:tcPr>
          <w:p w14:paraId="12190A88" w14:textId="2018FBF7"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1.013</w:t>
            </w:r>
          </w:p>
        </w:tc>
        <w:tc>
          <w:tcPr>
            <w:tcW w:w="0" w:type="auto"/>
            <w:vAlign w:val="center"/>
          </w:tcPr>
          <w:p w14:paraId="65B5BFDF" w14:textId="441E8EB0"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0.311</w:t>
            </w:r>
          </w:p>
        </w:tc>
      </w:tr>
      <w:tr w:rsidR="003E0AAF" w:rsidRPr="00B43AEE" w14:paraId="15058C46" w14:textId="77777777" w:rsidTr="00B43AEE">
        <w:trPr>
          <w:jc w:val="center"/>
        </w:trPr>
        <w:tc>
          <w:tcPr>
            <w:tcW w:w="2155" w:type="dxa"/>
            <w:vAlign w:val="center"/>
          </w:tcPr>
          <w:p w14:paraId="29A5F659" w14:textId="77777777" w:rsidR="00C80CFA" w:rsidRPr="00B43AEE" w:rsidRDefault="0059524E" w:rsidP="00B43AEE">
            <w:pPr>
              <w:jc w:val="both"/>
              <w:rPr>
                <w:rFonts w:ascii="Palatino Linotype" w:hAnsi="Palatino Linotype" w:cs="Times New Roman"/>
                <w:sz w:val="20"/>
                <w:szCs w:val="20"/>
              </w:rPr>
            </w:pPr>
            <w:r w:rsidRPr="00B43AEE">
              <w:rPr>
                <w:rFonts w:ascii="Palatino Linotype" w:hAnsi="Palatino Linotype" w:cs="Times New Roman"/>
                <w:sz w:val="20"/>
                <w:szCs w:val="20"/>
              </w:rPr>
              <w:t>Auditor’s Experience</w:t>
            </w:r>
          </w:p>
        </w:tc>
        <w:tc>
          <w:tcPr>
            <w:tcW w:w="1350" w:type="dxa"/>
            <w:vAlign w:val="center"/>
          </w:tcPr>
          <w:p w14:paraId="5EE87F7C" w14:textId="322A8ADC"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0.730</w:t>
            </w:r>
          </w:p>
        </w:tc>
        <w:tc>
          <w:tcPr>
            <w:tcW w:w="1260" w:type="dxa"/>
            <w:vAlign w:val="center"/>
          </w:tcPr>
          <w:p w14:paraId="186F9902" w14:textId="72566CBA"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0.768</w:t>
            </w:r>
          </w:p>
        </w:tc>
        <w:tc>
          <w:tcPr>
            <w:tcW w:w="1980" w:type="dxa"/>
            <w:vAlign w:val="center"/>
          </w:tcPr>
          <w:p w14:paraId="0C4D96DB" w14:textId="7450EB7F"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0.102</w:t>
            </w:r>
          </w:p>
        </w:tc>
        <w:tc>
          <w:tcPr>
            <w:tcW w:w="1370" w:type="dxa"/>
            <w:vAlign w:val="center"/>
          </w:tcPr>
          <w:p w14:paraId="17A0FAB8" w14:textId="2D5AC5C1"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7.129</w:t>
            </w:r>
          </w:p>
        </w:tc>
        <w:tc>
          <w:tcPr>
            <w:tcW w:w="0" w:type="auto"/>
            <w:vAlign w:val="center"/>
          </w:tcPr>
          <w:p w14:paraId="15BF304D" w14:textId="3D0604E8" w:rsidR="00C80CFA" w:rsidRPr="00B43AEE" w:rsidRDefault="0059524E" w:rsidP="00B43AEE">
            <w:pPr>
              <w:jc w:val="center"/>
              <w:rPr>
                <w:rFonts w:ascii="Palatino Linotype" w:hAnsi="Palatino Linotype" w:cs="Times New Roman"/>
                <w:sz w:val="20"/>
                <w:szCs w:val="20"/>
              </w:rPr>
            </w:pPr>
            <w:r w:rsidRPr="00B43AEE">
              <w:rPr>
                <w:rFonts w:ascii="Palatino Linotype" w:hAnsi="Palatino Linotype" w:cs="Times New Roman"/>
                <w:sz w:val="20"/>
                <w:szCs w:val="20"/>
              </w:rPr>
              <w:t>0.000</w:t>
            </w:r>
          </w:p>
        </w:tc>
      </w:tr>
    </w:tbl>
    <w:p w14:paraId="24E31F6C" w14:textId="0CBDB431" w:rsidR="007D7D1D"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Based on the table above, it can be seen that the auditor experience variable (X1) has a P-Values value of 0.000 with a T-Statistics value of 7.129 on auditor performance (Y) with the conclusion that it has an effect. Auditor quality (X2) has a P-Values value of 0.311 with a T-Statistics value of 1.013 so it can be concluded that the auditor quality variable does not influence performance. And the auditor experience variable which is moderated by professional ethics has a P-Values value of 0.410 with a T-Statistics value of 0.824, which means the auditor's experience does not influence professional ethics. Meanwhile, the auditor quality variable which is moderated by professional ethics has a P-Values value of 0.242 with a T-Statistics value of 1.171, which means it has no effect.</w:t>
      </w:r>
    </w:p>
    <w:p w14:paraId="04292021" w14:textId="4D2975DC" w:rsidR="007D7D1D" w:rsidRPr="00B43AEE" w:rsidRDefault="0059524E" w:rsidP="0089674E">
      <w:pPr>
        <w:spacing w:after="0" w:line="240" w:lineRule="auto"/>
        <w:jc w:val="center"/>
        <w:rPr>
          <w:rFonts w:ascii="Palatino Linotype" w:hAnsi="Palatino Linotype" w:cs="Times New Roman"/>
          <w:b/>
          <w:bCs/>
          <w:sz w:val="24"/>
          <w:szCs w:val="24"/>
        </w:rPr>
      </w:pPr>
      <w:r w:rsidRPr="00B43AEE">
        <w:rPr>
          <w:rFonts w:ascii="Palatino Linotype" w:hAnsi="Palatino Linotype" w:cs="Times New Roman"/>
          <w:b/>
          <w:bCs/>
          <w:sz w:val="24"/>
          <w:szCs w:val="24"/>
        </w:rPr>
        <w:t>Table 5. R – Square (R2)</w:t>
      </w:r>
    </w:p>
    <w:tbl>
      <w:tblPr>
        <w:tblStyle w:val="TableGrid"/>
        <w:tblW w:w="0" w:type="auto"/>
        <w:jc w:val="center"/>
        <w:tblLook w:val="04A0" w:firstRow="1" w:lastRow="0" w:firstColumn="1" w:lastColumn="0" w:noHBand="0" w:noVBand="1"/>
      </w:tblPr>
      <w:tblGrid>
        <w:gridCol w:w="2482"/>
        <w:gridCol w:w="1221"/>
        <w:gridCol w:w="2294"/>
      </w:tblGrid>
      <w:tr w:rsidR="003E0AAF" w:rsidRPr="00B43AEE" w14:paraId="03BC9CF1" w14:textId="77777777" w:rsidTr="0089674E">
        <w:trPr>
          <w:jc w:val="center"/>
        </w:trPr>
        <w:tc>
          <w:tcPr>
            <w:tcW w:w="0" w:type="auto"/>
            <w:vAlign w:val="center"/>
          </w:tcPr>
          <w:p w14:paraId="50F1DA1C" w14:textId="77777777" w:rsidR="008343C7" w:rsidRPr="00B43AEE" w:rsidRDefault="008343C7" w:rsidP="0089674E">
            <w:pPr>
              <w:jc w:val="center"/>
              <w:rPr>
                <w:rFonts w:ascii="Palatino Linotype" w:hAnsi="Palatino Linotype" w:cs="Times New Roman"/>
                <w:sz w:val="24"/>
                <w:szCs w:val="24"/>
              </w:rPr>
            </w:pPr>
          </w:p>
        </w:tc>
        <w:tc>
          <w:tcPr>
            <w:tcW w:w="0" w:type="auto"/>
            <w:vAlign w:val="center"/>
          </w:tcPr>
          <w:p w14:paraId="69494461" w14:textId="19C7DFCE" w:rsidR="008343C7" w:rsidRPr="00B43AEE" w:rsidRDefault="0059524E" w:rsidP="0089674E">
            <w:pPr>
              <w:jc w:val="center"/>
              <w:rPr>
                <w:rFonts w:ascii="Palatino Linotype" w:hAnsi="Palatino Linotype" w:cs="Times New Roman"/>
                <w:b/>
                <w:bCs/>
                <w:sz w:val="24"/>
                <w:szCs w:val="24"/>
              </w:rPr>
            </w:pPr>
            <w:r w:rsidRPr="00B43AEE">
              <w:rPr>
                <w:rFonts w:ascii="Palatino Linotype" w:hAnsi="Palatino Linotype" w:cs="Times New Roman"/>
                <w:b/>
                <w:bCs/>
                <w:sz w:val="24"/>
                <w:szCs w:val="24"/>
              </w:rPr>
              <w:t>R Square</w:t>
            </w:r>
          </w:p>
        </w:tc>
        <w:tc>
          <w:tcPr>
            <w:tcW w:w="0" w:type="auto"/>
            <w:vAlign w:val="center"/>
          </w:tcPr>
          <w:p w14:paraId="3AD11FC5" w14:textId="72AF5C0C" w:rsidR="008343C7" w:rsidRPr="00B43AEE" w:rsidRDefault="0059524E" w:rsidP="0089674E">
            <w:pPr>
              <w:jc w:val="center"/>
              <w:rPr>
                <w:rFonts w:ascii="Palatino Linotype" w:hAnsi="Palatino Linotype" w:cs="Times New Roman"/>
                <w:b/>
                <w:bCs/>
                <w:sz w:val="24"/>
                <w:szCs w:val="24"/>
              </w:rPr>
            </w:pPr>
            <w:r w:rsidRPr="00B43AEE">
              <w:rPr>
                <w:rFonts w:ascii="Palatino Linotype" w:hAnsi="Palatino Linotype" w:cs="Times New Roman"/>
                <w:b/>
                <w:bCs/>
                <w:sz w:val="24"/>
                <w:szCs w:val="24"/>
              </w:rPr>
              <w:t>Adjusted R Square</w:t>
            </w:r>
          </w:p>
        </w:tc>
      </w:tr>
      <w:tr w:rsidR="003E0AAF" w:rsidRPr="00B43AEE" w14:paraId="6FCF53AA" w14:textId="77777777" w:rsidTr="006F60D2">
        <w:trPr>
          <w:jc w:val="center"/>
        </w:trPr>
        <w:tc>
          <w:tcPr>
            <w:tcW w:w="0" w:type="auto"/>
            <w:vAlign w:val="center"/>
          </w:tcPr>
          <w:p w14:paraId="75DD6AE4" w14:textId="7E5ED2ED" w:rsidR="008343C7" w:rsidRPr="00B43AEE" w:rsidRDefault="0059524E" w:rsidP="0089674E">
            <w:pPr>
              <w:jc w:val="center"/>
              <w:rPr>
                <w:rFonts w:ascii="Palatino Linotype" w:hAnsi="Palatino Linotype" w:cs="Times New Roman"/>
                <w:sz w:val="24"/>
                <w:szCs w:val="24"/>
              </w:rPr>
            </w:pPr>
            <w:r w:rsidRPr="00B43AEE">
              <w:rPr>
                <w:rFonts w:ascii="Palatino Linotype" w:hAnsi="Palatino Linotype" w:cs="Times New Roman"/>
                <w:sz w:val="24"/>
                <w:szCs w:val="24"/>
              </w:rPr>
              <w:t>Auditor Performance</w:t>
            </w:r>
          </w:p>
        </w:tc>
        <w:tc>
          <w:tcPr>
            <w:tcW w:w="0" w:type="auto"/>
            <w:vAlign w:val="center"/>
          </w:tcPr>
          <w:p w14:paraId="4A5AA683" w14:textId="23790BEE" w:rsidR="008343C7" w:rsidRPr="00B43AEE" w:rsidRDefault="0059524E" w:rsidP="006F60D2">
            <w:pPr>
              <w:jc w:val="right"/>
              <w:rPr>
                <w:rFonts w:ascii="Palatino Linotype" w:hAnsi="Palatino Linotype" w:cs="Times New Roman"/>
                <w:sz w:val="24"/>
                <w:szCs w:val="24"/>
              </w:rPr>
            </w:pPr>
            <w:r w:rsidRPr="00B43AEE">
              <w:rPr>
                <w:rFonts w:ascii="Palatino Linotype" w:hAnsi="Palatino Linotype" w:cs="Times New Roman"/>
                <w:sz w:val="24"/>
                <w:szCs w:val="24"/>
              </w:rPr>
              <w:t>0.901</w:t>
            </w:r>
          </w:p>
        </w:tc>
        <w:tc>
          <w:tcPr>
            <w:tcW w:w="0" w:type="auto"/>
            <w:vAlign w:val="center"/>
          </w:tcPr>
          <w:p w14:paraId="12B2C8D5" w14:textId="263F1C84" w:rsidR="008343C7" w:rsidRPr="00B43AEE" w:rsidRDefault="0059524E" w:rsidP="006F60D2">
            <w:pPr>
              <w:jc w:val="right"/>
              <w:rPr>
                <w:rFonts w:ascii="Palatino Linotype" w:hAnsi="Palatino Linotype" w:cs="Times New Roman"/>
                <w:sz w:val="24"/>
                <w:szCs w:val="24"/>
              </w:rPr>
            </w:pPr>
            <w:r w:rsidRPr="00B43AEE">
              <w:rPr>
                <w:rFonts w:ascii="Palatino Linotype" w:hAnsi="Palatino Linotype" w:cs="Times New Roman"/>
                <w:sz w:val="24"/>
                <w:szCs w:val="24"/>
              </w:rPr>
              <w:t>0.896</w:t>
            </w:r>
          </w:p>
        </w:tc>
      </w:tr>
    </w:tbl>
    <w:p w14:paraId="23014292" w14:textId="64B66F93" w:rsidR="007A2F97"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r>
      <w:r w:rsidR="007A2F97" w:rsidRPr="00B43AEE">
        <w:rPr>
          <w:rFonts w:ascii="Palatino Linotype" w:hAnsi="Palatino Linotype" w:cs="Times New Roman"/>
          <w:sz w:val="24"/>
          <w:szCs w:val="24"/>
        </w:rPr>
        <w:t>Based on the table above, an R – Square (R</w:t>
      </w:r>
      <w:r w:rsidR="007A2F97" w:rsidRPr="00B43AEE">
        <w:rPr>
          <w:rFonts w:ascii="Palatino Linotype" w:hAnsi="Palatino Linotype" w:cs="Times New Roman"/>
          <w:sz w:val="24"/>
          <w:szCs w:val="24"/>
          <w:vertAlign w:val="superscript"/>
        </w:rPr>
        <w:t>2</w:t>
      </w:r>
      <w:r w:rsidR="007A2F97" w:rsidRPr="00B43AEE">
        <w:rPr>
          <w:rFonts w:ascii="Palatino Linotype" w:hAnsi="Palatino Linotype" w:cs="Times New Roman"/>
          <w:sz w:val="24"/>
          <w:szCs w:val="24"/>
        </w:rPr>
        <w:t>) value of 0.901 or (90%) has been obtained. This shows that the percentage of the auditor performance variable is 90%, in other words, this variable can be influenced by the auditor's experience and auditor quality, while the remaining 10% can be influenced by other variables not examined in this research. The Q – Square test in this research is as follows:</w:t>
      </w:r>
    </w:p>
    <w:p w14:paraId="41B2605D" w14:textId="2A671BF0" w:rsidR="007A2F97" w:rsidRPr="00B43AEE" w:rsidRDefault="0059524E" w:rsidP="00397CF4">
      <w:pPr>
        <w:spacing w:after="0" w:line="240" w:lineRule="auto"/>
        <w:jc w:val="center"/>
        <w:rPr>
          <w:rFonts w:ascii="Palatino Linotype" w:hAnsi="Palatino Linotype" w:cs="Times New Roman"/>
          <w:b/>
          <w:bCs/>
          <w:sz w:val="24"/>
          <w:szCs w:val="24"/>
        </w:rPr>
      </w:pPr>
      <w:r w:rsidRPr="00B43AEE">
        <w:rPr>
          <w:rFonts w:ascii="Palatino Linotype" w:hAnsi="Palatino Linotype" w:cs="Times New Roman"/>
          <w:b/>
          <w:bCs/>
          <w:sz w:val="24"/>
          <w:szCs w:val="24"/>
        </w:rPr>
        <w:lastRenderedPageBreak/>
        <w:t xml:space="preserve">Table 6. </w:t>
      </w:r>
      <w:r w:rsidR="000D70FD" w:rsidRPr="00B43AEE">
        <w:rPr>
          <w:rFonts w:ascii="Palatino Linotype" w:hAnsi="Palatino Linotype" w:cs="Times New Roman"/>
          <w:b/>
          <w:bCs/>
          <w:sz w:val="24"/>
          <w:szCs w:val="24"/>
        </w:rPr>
        <w:t>Q – Square</w:t>
      </w:r>
    </w:p>
    <w:tbl>
      <w:tblPr>
        <w:tblStyle w:val="TableGrid"/>
        <w:tblW w:w="0" w:type="auto"/>
        <w:jc w:val="center"/>
        <w:tblLook w:val="04A0" w:firstRow="1" w:lastRow="0" w:firstColumn="1" w:lastColumn="0" w:noHBand="0" w:noVBand="1"/>
      </w:tblPr>
      <w:tblGrid>
        <w:gridCol w:w="2104"/>
        <w:gridCol w:w="866"/>
        <w:gridCol w:w="866"/>
        <w:gridCol w:w="1679"/>
      </w:tblGrid>
      <w:tr w:rsidR="003E0AAF" w:rsidRPr="00B43AEE" w14:paraId="486A37B7" w14:textId="77777777" w:rsidTr="00397CF4">
        <w:trPr>
          <w:jc w:val="center"/>
        </w:trPr>
        <w:tc>
          <w:tcPr>
            <w:tcW w:w="0" w:type="auto"/>
            <w:vAlign w:val="center"/>
          </w:tcPr>
          <w:p w14:paraId="3B5C9C3C" w14:textId="77777777" w:rsidR="00CC1AEC" w:rsidRPr="00B43AEE" w:rsidRDefault="00CC1AEC" w:rsidP="00397CF4">
            <w:pPr>
              <w:jc w:val="center"/>
              <w:rPr>
                <w:rFonts w:ascii="Palatino Linotype" w:hAnsi="Palatino Linotype" w:cs="Times New Roman"/>
                <w:sz w:val="20"/>
                <w:szCs w:val="20"/>
              </w:rPr>
            </w:pPr>
          </w:p>
        </w:tc>
        <w:tc>
          <w:tcPr>
            <w:tcW w:w="0" w:type="auto"/>
            <w:vAlign w:val="center"/>
          </w:tcPr>
          <w:p w14:paraId="6AE27A91" w14:textId="5F1773E2" w:rsidR="00CC1AEC" w:rsidRPr="00B43AEE" w:rsidRDefault="0059524E" w:rsidP="00397CF4">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SSO</w:t>
            </w:r>
          </w:p>
        </w:tc>
        <w:tc>
          <w:tcPr>
            <w:tcW w:w="0" w:type="auto"/>
            <w:vAlign w:val="center"/>
          </w:tcPr>
          <w:p w14:paraId="0D85058A" w14:textId="734A4C93" w:rsidR="00CC1AEC" w:rsidRPr="00B43AEE" w:rsidRDefault="0059524E" w:rsidP="00397CF4">
            <w:pPr>
              <w:jc w:val="center"/>
              <w:rPr>
                <w:rFonts w:ascii="Palatino Linotype" w:hAnsi="Palatino Linotype" w:cs="Times New Roman"/>
                <w:b/>
                <w:bCs/>
                <w:sz w:val="20"/>
                <w:szCs w:val="20"/>
              </w:rPr>
            </w:pPr>
            <w:r w:rsidRPr="00B43AEE">
              <w:rPr>
                <w:rFonts w:ascii="Palatino Linotype" w:hAnsi="Palatino Linotype" w:cs="Times New Roman"/>
                <w:b/>
                <w:bCs/>
                <w:sz w:val="20"/>
                <w:szCs w:val="20"/>
              </w:rPr>
              <w:t>SSE</w:t>
            </w:r>
          </w:p>
        </w:tc>
        <w:tc>
          <w:tcPr>
            <w:tcW w:w="0" w:type="auto"/>
            <w:vAlign w:val="center"/>
          </w:tcPr>
          <w:p w14:paraId="43323229" w14:textId="718740B0" w:rsidR="00CC1AEC" w:rsidRPr="00B43AEE" w:rsidRDefault="0059524E" w:rsidP="00397CF4">
            <w:pPr>
              <w:jc w:val="center"/>
              <w:rPr>
                <w:rFonts w:ascii="Palatino Linotype" w:hAnsi="Palatino Linotype" w:cs="Times New Roman"/>
                <w:b/>
                <w:bCs/>
                <w:sz w:val="20"/>
                <w:szCs w:val="20"/>
                <w:vertAlign w:val="superscript"/>
              </w:rPr>
            </w:pPr>
            <w:r w:rsidRPr="00B43AEE">
              <w:rPr>
                <w:rFonts w:ascii="Palatino Linotype" w:hAnsi="Palatino Linotype" w:cs="Times New Roman"/>
                <w:b/>
                <w:bCs/>
                <w:sz w:val="20"/>
                <w:szCs w:val="20"/>
              </w:rPr>
              <w:t>Q</w:t>
            </w:r>
            <w:r w:rsidRPr="00B43AEE">
              <w:rPr>
                <w:rFonts w:ascii="Palatino Linotype" w:hAnsi="Palatino Linotype" w:cs="Times New Roman"/>
                <w:b/>
                <w:bCs/>
                <w:sz w:val="20"/>
                <w:szCs w:val="20"/>
                <w:vertAlign w:val="superscript"/>
              </w:rPr>
              <w:t>2</w:t>
            </w:r>
            <w:r w:rsidRPr="00B43AEE">
              <w:rPr>
                <w:rFonts w:ascii="Palatino Linotype" w:hAnsi="Palatino Linotype" w:cs="Times New Roman"/>
                <w:b/>
                <w:bCs/>
                <w:sz w:val="20"/>
                <w:szCs w:val="20"/>
              </w:rPr>
              <w:t>(=1-SSE/SSO)</w:t>
            </w:r>
          </w:p>
        </w:tc>
      </w:tr>
      <w:tr w:rsidR="003E0AAF" w:rsidRPr="00B43AEE" w14:paraId="236EBAD3" w14:textId="77777777" w:rsidTr="00550B01">
        <w:trPr>
          <w:jc w:val="center"/>
        </w:trPr>
        <w:tc>
          <w:tcPr>
            <w:tcW w:w="0" w:type="auto"/>
            <w:vAlign w:val="center"/>
          </w:tcPr>
          <w:p w14:paraId="2DE837E1" w14:textId="77777777" w:rsidR="00CC1AEC" w:rsidRPr="00B43AEE" w:rsidRDefault="0059524E" w:rsidP="00397CF4">
            <w:pPr>
              <w:jc w:val="center"/>
              <w:rPr>
                <w:rFonts w:ascii="Palatino Linotype" w:hAnsi="Palatino Linotype" w:cs="Times New Roman"/>
                <w:sz w:val="20"/>
                <w:szCs w:val="20"/>
              </w:rPr>
            </w:pPr>
            <w:r w:rsidRPr="00B43AEE">
              <w:rPr>
                <w:rFonts w:ascii="Palatino Linotype" w:hAnsi="Palatino Linotype" w:cs="Times New Roman"/>
                <w:sz w:val="20"/>
                <w:szCs w:val="20"/>
              </w:rPr>
              <w:t>Professional Ethics</w:t>
            </w:r>
          </w:p>
        </w:tc>
        <w:tc>
          <w:tcPr>
            <w:tcW w:w="0" w:type="auto"/>
            <w:vAlign w:val="center"/>
          </w:tcPr>
          <w:p w14:paraId="40B488C2" w14:textId="2D89DD59"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891.000</w:t>
            </w:r>
          </w:p>
        </w:tc>
        <w:tc>
          <w:tcPr>
            <w:tcW w:w="0" w:type="auto"/>
            <w:vAlign w:val="center"/>
          </w:tcPr>
          <w:p w14:paraId="68EF4208" w14:textId="49F0E23E"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891.000</w:t>
            </w:r>
          </w:p>
        </w:tc>
        <w:tc>
          <w:tcPr>
            <w:tcW w:w="0" w:type="auto"/>
            <w:vAlign w:val="center"/>
          </w:tcPr>
          <w:p w14:paraId="3DC518A7" w14:textId="77777777" w:rsidR="00CC1AEC" w:rsidRPr="00B43AEE" w:rsidRDefault="00CC1AEC" w:rsidP="00550B01">
            <w:pPr>
              <w:jc w:val="right"/>
              <w:rPr>
                <w:rFonts w:ascii="Palatino Linotype" w:hAnsi="Palatino Linotype" w:cs="Times New Roman"/>
                <w:sz w:val="20"/>
                <w:szCs w:val="20"/>
              </w:rPr>
            </w:pPr>
          </w:p>
        </w:tc>
      </w:tr>
      <w:tr w:rsidR="003E0AAF" w:rsidRPr="00B43AEE" w14:paraId="1476281D" w14:textId="77777777" w:rsidTr="00550B01">
        <w:trPr>
          <w:jc w:val="center"/>
        </w:trPr>
        <w:tc>
          <w:tcPr>
            <w:tcW w:w="0" w:type="auto"/>
            <w:vAlign w:val="center"/>
          </w:tcPr>
          <w:p w14:paraId="6A020578" w14:textId="77777777" w:rsidR="00CC1AEC" w:rsidRPr="00B43AEE" w:rsidRDefault="0059524E" w:rsidP="00397CF4">
            <w:pPr>
              <w:jc w:val="center"/>
              <w:rPr>
                <w:rFonts w:ascii="Palatino Linotype" w:hAnsi="Palatino Linotype" w:cs="Times New Roman"/>
                <w:sz w:val="20"/>
                <w:szCs w:val="20"/>
              </w:rPr>
            </w:pPr>
            <w:r w:rsidRPr="00B43AEE">
              <w:rPr>
                <w:rFonts w:ascii="Palatino Linotype" w:hAnsi="Palatino Linotype" w:cs="Times New Roman"/>
                <w:sz w:val="20"/>
                <w:szCs w:val="20"/>
              </w:rPr>
              <w:t>X1 Interaction</w:t>
            </w:r>
          </w:p>
        </w:tc>
        <w:tc>
          <w:tcPr>
            <w:tcW w:w="0" w:type="auto"/>
            <w:vAlign w:val="center"/>
          </w:tcPr>
          <w:p w14:paraId="6A98BE1C" w14:textId="74FE3ED8"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99.000</w:t>
            </w:r>
          </w:p>
        </w:tc>
        <w:tc>
          <w:tcPr>
            <w:tcW w:w="0" w:type="auto"/>
            <w:vAlign w:val="center"/>
          </w:tcPr>
          <w:p w14:paraId="00C21922" w14:textId="097516F9"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99.000</w:t>
            </w:r>
          </w:p>
        </w:tc>
        <w:tc>
          <w:tcPr>
            <w:tcW w:w="0" w:type="auto"/>
            <w:vAlign w:val="center"/>
          </w:tcPr>
          <w:p w14:paraId="314AE27A" w14:textId="77777777" w:rsidR="00CC1AEC" w:rsidRPr="00B43AEE" w:rsidRDefault="00CC1AEC" w:rsidP="00550B01">
            <w:pPr>
              <w:jc w:val="right"/>
              <w:rPr>
                <w:rFonts w:ascii="Palatino Linotype" w:hAnsi="Palatino Linotype" w:cs="Times New Roman"/>
                <w:sz w:val="20"/>
                <w:szCs w:val="20"/>
              </w:rPr>
            </w:pPr>
          </w:p>
        </w:tc>
      </w:tr>
      <w:tr w:rsidR="003E0AAF" w:rsidRPr="00B43AEE" w14:paraId="2E01032B" w14:textId="77777777" w:rsidTr="00550B01">
        <w:trPr>
          <w:jc w:val="center"/>
        </w:trPr>
        <w:tc>
          <w:tcPr>
            <w:tcW w:w="0" w:type="auto"/>
            <w:vAlign w:val="center"/>
          </w:tcPr>
          <w:p w14:paraId="13EDA061" w14:textId="77777777" w:rsidR="00CC1AEC" w:rsidRPr="00B43AEE" w:rsidRDefault="0059524E" w:rsidP="00397CF4">
            <w:pPr>
              <w:jc w:val="center"/>
              <w:rPr>
                <w:rFonts w:ascii="Palatino Linotype" w:hAnsi="Palatino Linotype" w:cs="Times New Roman"/>
                <w:sz w:val="20"/>
                <w:szCs w:val="20"/>
              </w:rPr>
            </w:pPr>
            <w:r w:rsidRPr="00B43AEE">
              <w:rPr>
                <w:rFonts w:ascii="Palatino Linotype" w:hAnsi="Palatino Linotype" w:cs="Times New Roman"/>
                <w:sz w:val="20"/>
                <w:szCs w:val="20"/>
              </w:rPr>
              <w:t>X2 Interaction</w:t>
            </w:r>
          </w:p>
        </w:tc>
        <w:tc>
          <w:tcPr>
            <w:tcW w:w="0" w:type="auto"/>
            <w:vAlign w:val="center"/>
          </w:tcPr>
          <w:p w14:paraId="1E2E536D" w14:textId="02627547"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99.000</w:t>
            </w:r>
          </w:p>
        </w:tc>
        <w:tc>
          <w:tcPr>
            <w:tcW w:w="0" w:type="auto"/>
            <w:vAlign w:val="center"/>
          </w:tcPr>
          <w:p w14:paraId="72433A30" w14:textId="36F846EE"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99.000</w:t>
            </w:r>
          </w:p>
        </w:tc>
        <w:tc>
          <w:tcPr>
            <w:tcW w:w="0" w:type="auto"/>
            <w:vAlign w:val="center"/>
          </w:tcPr>
          <w:p w14:paraId="181C291E" w14:textId="77777777" w:rsidR="00CC1AEC" w:rsidRPr="00B43AEE" w:rsidRDefault="00CC1AEC" w:rsidP="00550B01">
            <w:pPr>
              <w:jc w:val="right"/>
              <w:rPr>
                <w:rFonts w:ascii="Palatino Linotype" w:hAnsi="Palatino Linotype" w:cs="Times New Roman"/>
                <w:sz w:val="20"/>
                <w:szCs w:val="20"/>
              </w:rPr>
            </w:pPr>
          </w:p>
        </w:tc>
      </w:tr>
      <w:tr w:rsidR="003E0AAF" w:rsidRPr="00B43AEE" w14:paraId="6A54A76E" w14:textId="77777777" w:rsidTr="00550B01">
        <w:trPr>
          <w:jc w:val="center"/>
        </w:trPr>
        <w:tc>
          <w:tcPr>
            <w:tcW w:w="0" w:type="auto"/>
            <w:vAlign w:val="center"/>
          </w:tcPr>
          <w:p w14:paraId="77E35652" w14:textId="77777777" w:rsidR="00CC1AEC" w:rsidRPr="00B43AEE" w:rsidRDefault="0059524E" w:rsidP="00397CF4">
            <w:pPr>
              <w:jc w:val="center"/>
              <w:rPr>
                <w:rFonts w:ascii="Palatino Linotype" w:hAnsi="Palatino Linotype" w:cs="Times New Roman"/>
                <w:sz w:val="20"/>
                <w:szCs w:val="20"/>
              </w:rPr>
            </w:pPr>
            <w:r w:rsidRPr="00B43AEE">
              <w:rPr>
                <w:rFonts w:ascii="Palatino Linotype" w:hAnsi="Palatino Linotype" w:cs="Times New Roman"/>
                <w:sz w:val="20"/>
                <w:szCs w:val="20"/>
              </w:rPr>
              <w:t>Auditor Performance</w:t>
            </w:r>
          </w:p>
        </w:tc>
        <w:tc>
          <w:tcPr>
            <w:tcW w:w="0" w:type="auto"/>
            <w:vAlign w:val="center"/>
          </w:tcPr>
          <w:p w14:paraId="67736F7D" w14:textId="1398CDCC"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891.000</w:t>
            </w:r>
          </w:p>
        </w:tc>
        <w:tc>
          <w:tcPr>
            <w:tcW w:w="0" w:type="auto"/>
            <w:vAlign w:val="center"/>
          </w:tcPr>
          <w:p w14:paraId="5288F73C" w14:textId="24747AD1"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309.024</w:t>
            </w:r>
          </w:p>
        </w:tc>
        <w:tc>
          <w:tcPr>
            <w:tcW w:w="0" w:type="auto"/>
            <w:vAlign w:val="center"/>
          </w:tcPr>
          <w:p w14:paraId="6B81970E" w14:textId="09B09FC7"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0.65</w:t>
            </w:r>
            <w:r w:rsidR="00271084" w:rsidRPr="00B43AEE">
              <w:rPr>
                <w:rFonts w:ascii="Palatino Linotype" w:hAnsi="Palatino Linotype" w:cs="Times New Roman"/>
                <w:sz w:val="20"/>
                <w:szCs w:val="20"/>
              </w:rPr>
              <w:t>3</w:t>
            </w:r>
          </w:p>
        </w:tc>
      </w:tr>
      <w:tr w:rsidR="003E0AAF" w:rsidRPr="00B43AEE" w14:paraId="7997D776" w14:textId="77777777" w:rsidTr="00550B01">
        <w:trPr>
          <w:jc w:val="center"/>
        </w:trPr>
        <w:tc>
          <w:tcPr>
            <w:tcW w:w="0" w:type="auto"/>
            <w:vAlign w:val="center"/>
          </w:tcPr>
          <w:p w14:paraId="4CA825AA" w14:textId="77777777" w:rsidR="00CC1AEC" w:rsidRPr="00B43AEE" w:rsidRDefault="0059524E" w:rsidP="00397CF4">
            <w:pPr>
              <w:jc w:val="center"/>
              <w:rPr>
                <w:rFonts w:ascii="Palatino Linotype" w:hAnsi="Palatino Linotype" w:cs="Times New Roman"/>
                <w:sz w:val="20"/>
                <w:szCs w:val="20"/>
              </w:rPr>
            </w:pPr>
            <w:r w:rsidRPr="00B43AEE">
              <w:rPr>
                <w:rFonts w:ascii="Palatino Linotype" w:hAnsi="Palatino Linotype" w:cs="Times New Roman"/>
                <w:sz w:val="20"/>
                <w:szCs w:val="20"/>
              </w:rPr>
              <w:t>Auditor Quality</w:t>
            </w:r>
          </w:p>
        </w:tc>
        <w:tc>
          <w:tcPr>
            <w:tcW w:w="0" w:type="auto"/>
            <w:vAlign w:val="center"/>
          </w:tcPr>
          <w:p w14:paraId="69B9CA84" w14:textId="5465B99E"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891.000</w:t>
            </w:r>
          </w:p>
        </w:tc>
        <w:tc>
          <w:tcPr>
            <w:tcW w:w="0" w:type="auto"/>
            <w:vAlign w:val="center"/>
          </w:tcPr>
          <w:p w14:paraId="179B090A" w14:textId="545E8A6A"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891.000</w:t>
            </w:r>
          </w:p>
        </w:tc>
        <w:tc>
          <w:tcPr>
            <w:tcW w:w="0" w:type="auto"/>
            <w:vAlign w:val="center"/>
          </w:tcPr>
          <w:p w14:paraId="31B68B5E" w14:textId="77777777" w:rsidR="00CC1AEC" w:rsidRPr="00B43AEE" w:rsidRDefault="00CC1AEC" w:rsidP="00550B01">
            <w:pPr>
              <w:jc w:val="right"/>
              <w:rPr>
                <w:rFonts w:ascii="Palatino Linotype" w:hAnsi="Palatino Linotype" w:cs="Times New Roman"/>
                <w:sz w:val="20"/>
                <w:szCs w:val="20"/>
              </w:rPr>
            </w:pPr>
          </w:p>
        </w:tc>
      </w:tr>
      <w:tr w:rsidR="003E0AAF" w:rsidRPr="00B43AEE" w14:paraId="05B9C180" w14:textId="77777777" w:rsidTr="00550B01">
        <w:trPr>
          <w:jc w:val="center"/>
        </w:trPr>
        <w:tc>
          <w:tcPr>
            <w:tcW w:w="0" w:type="auto"/>
            <w:vAlign w:val="center"/>
          </w:tcPr>
          <w:p w14:paraId="5131C1D4" w14:textId="77777777" w:rsidR="00CC1AEC" w:rsidRPr="00B43AEE" w:rsidRDefault="0059524E" w:rsidP="00397CF4">
            <w:pPr>
              <w:jc w:val="center"/>
              <w:rPr>
                <w:rFonts w:ascii="Palatino Linotype" w:hAnsi="Palatino Linotype" w:cs="Times New Roman"/>
                <w:sz w:val="20"/>
                <w:szCs w:val="20"/>
              </w:rPr>
            </w:pPr>
            <w:r w:rsidRPr="00B43AEE">
              <w:rPr>
                <w:rFonts w:ascii="Palatino Linotype" w:hAnsi="Palatino Linotype" w:cs="Times New Roman"/>
                <w:sz w:val="20"/>
                <w:szCs w:val="20"/>
              </w:rPr>
              <w:t>Auditor’s Experience</w:t>
            </w:r>
          </w:p>
        </w:tc>
        <w:tc>
          <w:tcPr>
            <w:tcW w:w="0" w:type="auto"/>
            <w:vAlign w:val="center"/>
          </w:tcPr>
          <w:p w14:paraId="7CE5B482" w14:textId="12A3173E"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792.000</w:t>
            </w:r>
          </w:p>
        </w:tc>
        <w:tc>
          <w:tcPr>
            <w:tcW w:w="0" w:type="auto"/>
            <w:vAlign w:val="center"/>
          </w:tcPr>
          <w:p w14:paraId="134ADEE8" w14:textId="7D1F5147" w:rsidR="00CC1AEC" w:rsidRPr="00B43AEE" w:rsidRDefault="0059524E" w:rsidP="00550B01">
            <w:pPr>
              <w:jc w:val="right"/>
              <w:rPr>
                <w:rFonts w:ascii="Palatino Linotype" w:hAnsi="Palatino Linotype" w:cs="Times New Roman"/>
                <w:sz w:val="20"/>
                <w:szCs w:val="20"/>
              </w:rPr>
            </w:pPr>
            <w:r w:rsidRPr="00B43AEE">
              <w:rPr>
                <w:rFonts w:ascii="Palatino Linotype" w:hAnsi="Palatino Linotype" w:cs="Times New Roman"/>
                <w:sz w:val="20"/>
                <w:szCs w:val="20"/>
              </w:rPr>
              <w:t>792.000</w:t>
            </w:r>
          </w:p>
        </w:tc>
        <w:tc>
          <w:tcPr>
            <w:tcW w:w="0" w:type="auto"/>
            <w:vAlign w:val="center"/>
          </w:tcPr>
          <w:p w14:paraId="3A56318A" w14:textId="77777777" w:rsidR="00CC1AEC" w:rsidRPr="00B43AEE" w:rsidRDefault="00CC1AEC" w:rsidP="00550B01">
            <w:pPr>
              <w:jc w:val="right"/>
              <w:rPr>
                <w:rFonts w:ascii="Palatino Linotype" w:hAnsi="Palatino Linotype" w:cs="Times New Roman"/>
                <w:sz w:val="20"/>
                <w:szCs w:val="20"/>
              </w:rPr>
            </w:pPr>
          </w:p>
        </w:tc>
      </w:tr>
    </w:tbl>
    <w:p w14:paraId="579250D6" w14:textId="5511813C" w:rsidR="003E1929"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Based on the table above, it can be seen that the Q - Square value for the endogenous variable auditor performance (Y) is 0.653, meaning that the amount of data diversity explained in this research model is 65%. Meanwhile, the remaining percentage of 35% is explained by other variables outside this research model. Therefore, this research model is declared to have met the goodness-of-fit requirements (model fit).</w:t>
      </w:r>
    </w:p>
    <w:p w14:paraId="72B37D49" w14:textId="6ADA58D2" w:rsidR="003E1929" w:rsidRPr="00B43AEE" w:rsidRDefault="003E1929" w:rsidP="006724E7">
      <w:pPr>
        <w:spacing w:after="0" w:line="240" w:lineRule="auto"/>
        <w:jc w:val="both"/>
        <w:rPr>
          <w:rFonts w:ascii="Palatino Linotype" w:hAnsi="Palatino Linotype" w:cs="Times New Roman"/>
          <w:sz w:val="24"/>
          <w:szCs w:val="24"/>
        </w:rPr>
      </w:pPr>
    </w:p>
    <w:p w14:paraId="558E6D0B" w14:textId="6B61CBF9" w:rsidR="003E1929" w:rsidRPr="00B43AEE" w:rsidRDefault="0059524E" w:rsidP="00D01E7D">
      <w:pPr>
        <w:pStyle w:val="ListParagraph"/>
        <w:numPr>
          <w:ilvl w:val="0"/>
          <w:numId w:val="1"/>
        </w:numPr>
        <w:spacing w:after="0" w:line="240" w:lineRule="auto"/>
        <w:ind w:hanging="720"/>
        <w:jc w:val="both"/>
        <w:rPr>
          <w:rFonts w:ascii="Palatino Linotype" w:hAnsi="Palatino Linotype" w:cs="Times New Roman"/>
          <w:b/>
          <w:bCs/>
          <w:sz w:val="24"/>
          <w:szCs w:val="24"/>
        </w:rPr>
      </w:pPr>
      <w:r w:rsidRPr="00B43AEE">
        <w:rPr>
          <w:rFonts w:ascii="Palatino Linotype" w:hAnsi="Palatino Linotype" w:cs="Times New Roman"/>
          <w:b/>
          <w:bCs/>
          <w:sz w:val="24"/>
          <w:szCs w:val="24"/>
        </w:rPr>
        <w:t>CONCLUSION</w:t>
      </w:r>
    </w:p>
    <w:p w14:paraId="21DAF0B7" w14:textId="1B97C738" w:rsidR="003E1929" w:rsidRPr="00B43AEE" w:rsidRDefault="0059524E" w:rsidP="006724E7">
      <w:pPr>
        <w:spacing w:after="0" w:line="240" w:lineRule="auto"/>
        <w:jc w:val="both"/>
        <w:rPr>
          <w:rFonts w:ascii="Palatino Linotype" w:hAnsi="Palatino Linotype" w:cs="Times New Roman"/>
          <w:sz w:val="24"/>
          <w:szCs w:val="24"/>
        </w:rPr>
      </w:pPr>
      <w:r w:rsidRPr="00B43AEE">
        <w:rPr>
          <w:rFonts w:ascii="Palatino Linotype" w:hAnsi="Palatino Linotype" w:cs="Times New Roman"/>
          <w:sz w:val="24"/>
          <w:szCs w:val="24"/>
        </w:rPr>
        <w:tab/>
        <w:t>The results of this research show that the auditor's experience influences the auditor's performance. This shows that auditor experience can improve audit performance at public accounting firms in DKI Jakarta, Surabaya, and Semarang which occurs because experience can make an auditor an expert in auditing, and audit quality does not affect auditor performance. Professional ethics as a moderating variable influences audit performance. The auditor's experience which is moderated by professional ethics has no influence. Audit quality moderated by professional ethics has no influence on the performance of auditors at Public Accounting Firms in DKI Jakarta, Surabaya, and Semarang.</w:t>
      </w:r>
    </w:p>
    <w:p w14:paraId="1D89CD12" w14:textId="4A8D0048" w:rsidR="00271084" w:rsidRPr="00B43AEE" w:rsidRDefault="00271084" w:rsidP="006724E7">
      <w:pPr>
        <w:spacing w:after="0" w:line="240" w:lineRule="auto"/>
        <w:jc w:val="both"/>
        <w:rPr>
          <w:rFonts w:ascii="Palatino Linotype" w:hAnsi="Palatino Linotype" w:cs="Times New Roman"/>
          <w:sz w:val="24"/>
          <w:szCs w:val="24"/>
        </w:rPr>
      </w:pPr>
    </w:p>
    <w:p w14:paraId="1E50B4B5" w14:textId="1E8EB48B" w:rsidR="00271084" w:rsidRPr="00B43AEE" w:rsidRDefault="0059524E" w:rsidP="006724E7">
      <w:pPr>
        <w:spacing w:after="0" w:line="240" w:lineRule="auto"/>
        <w:jc w:val="both"/>
        <w:rPr>
          <w:rFonts w:ascii="Palatino Linotype" w:hAnsi="Palatino Linotype" w:cs="Times New Roman"/>
          <w:b/>
          <w:bCs/>
          <w:sz w:val="24"/>
          <w:szCs w:val="24"/>
        </w:rPr>
      </w:pPr>
      <w:r w:rsidRPr="00B43AEE">
        <w:rPr>
          <w:rFonts w:ascii="Palatino Linotype" w:hAnsi="Palatino Linotype" w:cs="Times New Roman"/>
          <w:b/>
          <w:bCs/>
          <w:sz w:val="24"/>
          <w:szCs w:val="24"/>
        </w:rPr>
        <w:t>REFERENCES</w:t>
      </w:r>
    </w:p>
    <w:p w14:paraId="59C56EA9"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 xml:space="preserve">Abdollahi, A., </w:t>
      </w:r>
      <w:proofErr w:type="spellStart"/>
      <w:r w:rsidRPr="00B43AEE">
        <w:rPr>
          <w:rFonts w:ascii="Palatino Linotype" w:hAnsi="Palatino Linotype" w:cs="Times New Roman"/>
          <w:sz w:val="24"/>
          <w:szCs w:val="24"/>
        </w:rPr>
        <w:t>Rezaei</w:t>
      </w:r>
      <w:proofErr w:type="spellEnd"/>
      <w:r w:rsidRPr="00B43AEE">
        <w:rPr>
          <w:rFonts w:ascii="Palatino Linotype" w:hAnsi="Palatino Linotype" w:cs="Times New Roman"/>
          <w:sz w:val="24"/>
          <w:szCs w:val="24"/>
        </w:rPr>
        <w:t xml:space="preserve"> </w:t>
      </w:r>
      <w:proofErr w:type="spellStart"/>
      <w:r w:rsidRPr="00B43AEE">
        <w:rPr>
          <w:rFonts w:ascii="Palatino Linotype" w:hAnsi="Palatino Linotype" w:cs="Times New Roman"/>
          <w:sz w:val="24"/>
          <w:szCs w:val="24"/>
        </w:rPr>
        <w:t>Pitenoei</w:t>
      </w:r>
      <w:proofErr w:type="spellEnd"/>
      <w:r w:rsidRPr="00B43AEE">
        <w:rPr>
          <w:rFonts w:ascii="Palatino Linotype" w:hAnsi="Palatino Linotype" w:cs="Times New Roman"/>
          <w:sz w:val="24"/>
          <w:szCs w:val="24"/>
        </w:rPr>
        <w:t xml:space="preserve">, Y., &amp; Safari </w:t>
      </w:r>
      <w:proofErr w:type="spellStart"/>
      <w:r w:rsidRPr="00B43AEE">
        <w:rPr>
          <w:rFonts w:ascii="Palatino Linotype" w:hAnsi="Palatino Linotype" w:cs="Times New Roman"/>
          <w:sz w:val="24"/>
          <w:szCs w:val="24"/>
        </w:rPr>
        <w:t>Gerayli</w:t>
      </w:r>
      <w:proofErr w:type="spellEnd"/>
      <w:r w:rsidRPr="00B43AEE">
        <w:rPr>
          <w:rFonts w:ascii="Palatino Linotype" w:hAnsi="Palatino Linotype" w:cs="Times New Roman"/>
          <w:sz w:val="24"/>
          <w:szCs w:val="24"/>
        </w:rPr>
        <w:t>, M. (2020). Auditor's report, auditor's size and value relevance of accounting information. </w:t>
      </w:r>
      <w:r w:rsidRPr="00B43AEE">
        <w:rPr>
          <w:rFonts w:ascii="Palatino Linotype" w:hAnsi="Palatino Linotype" w:cs="Times New Roman"/>
          <w:i/>
          <w:iCs/>
          <w:sz w:val="24"/>
          <w:szCs w:val="24"/>
        </w:rPr>
        <w:t>Journal of Applied Accounting Research</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21</w:t>
      </w:r>
      <w:r w:rsidRPr="00B43AEE">
        <w:rPr>
          <w:rFonts w:ascii="Palatino Linotype" w:hAnsi="Palatino Linotype" w:cs="Times New Roman"/>
          <w:sz w:val="24"/>
          <w:szCs w:val="24"/>
        </w:rPr>
        <w:t>(4), 721-739.</w:t>
      </w:r>
    </w:p>
    <w:p w14:paraId="06332376"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Abed, I. A., Hussin, N., Ali, M. A., Haddad, H., Shehadeh, M., &amp; Hasan, E. F. (2022). Creative accounting determinants and financial reporting quality: Systematic literature review. </w:t>
      </w:r>
      <w:r w:rsidRPr="00B43AEE">
        <w:rPr>
          <w:rFonts w:ascii="Palatino Linotype" w:hAnsi="Palatino Linotype" w:cs="Times New Roman"/>
          <w:i/>
          <w:iCs/>
          <w:sz w:val="24"/>
          <w:szCs w:val="24"/>
        </w:rPr>
        <w:t>Risks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10</w:t>
      </w:r>
      <w:r w:rsidRPr="00B43AEE">
        <w:rPr>
          <w:rFonts w:ascii="Palatino Linotype" w:hAnsi="Palatino Linotype" w:cs="Times New Roman"/>
          <w:sz w:val="24"/>
          <w:szCs w:val="24"/>
        </w:rPr>
        <w:t>(4), 76.</w:t>
      </w:r>
    </w:p>
    <w:p w14:paraId="72E42614"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 xml:space="preserve">Aidi, A., </w:t>
      </w:r>
      <w:proofErr w:type="spellStart"/>
      <w:r w:rsidRPr="00B43AEE">
        <w:rPr>
          <w:rFonts w:ascii="Palatino Linotype" w:hAnsi="Palatino Linotype" w:cs="Times New Roman"/>
          <w:sz w:val="24"/>
          <w:szCs w:val="24"/>
        </w:rPr>
        <w:t>Sayuthi</w:t>
      </w:r>
      <w:proofErr w:type="spellEnd"/>
      <w:r w:rsidRPr="00B43AEE">
        <w:rPr>
          <w:rFonts w:ascii="Palatino Linotype" w:hAnsi="Palatino Linotype" w:cs="Times New Roman"/>
          <w:sz w:val="24"/>
          <w:szCs w:val="24"/>
        </w:rPr>
        <w:t xml:space="preserve">, S., Susanto, I., Junaidi, A., &amp; </w:t>
      </w:r>
      <w:proofErr w:type="spellStart"/>
      <w:r w:rsidRPr="00B43AEE">
        <w:rPr>
          <w:rFonts w:ascii="Palatino Linotype" w:hAnsi="Palatino Linotype" w:cs="Times New Roman"/>
          <w:sz w:val="24"/>
          <w:szCs w:val="24"/>
        </w:rPr>
        <w:t>Abdurohim</w:t>
      </w:r>
      <w:proofErr w:type="spellEnd"/>
      <w:r w:rsidRPr="00B43AEE">
        <w:rPr>
          <w:rFonts w:ascii="Palatino Linotype" w:hAnsi="Palatino Linotype" w:cs="Times New Roman"/>
          <w:sz w:val="24"/>
          <w:szCs w:val="24"/>
        </w:rPr>
        <w:t>, A. (2022). The Effect of Competencies and Independence Internal Auditors on Internal Audit Quality: The Theoretical Review Approach. </w:t>
      </w:r>
      <w:proofErr w:type="spellStart"/>
      <w:r w:rsidRPr="00B43AEE">
        <w:rPr>
          <w:rFonts w:ascii="Palatino Linotype" w:hAnsi="Palatino Linotype" w:cs="Times New Roman"/>
          <w:i/>
          <w:iCs/>
          <w:sz w:val="24"/>
          <w:szCs w:val="24"/>
        </w:rPr>
        <w:t>Ilomata</w:t>
      </w:r>
      <w:proofErr w:type="spellEnd"/>
      <w:r w:rsidRPr="00B43AEE">
        <w:rPr>
          <w:rFonts w:ascii="Palatino Linotype" w:hAnsi="Palatino Linotype" w:cs="Times New Roman"/>
          <w:i/>
          <w:iCs/>
          <w:sz w:val="24"/>
          <w:szCs w:val="24"/>
        </w:rPr>
        <w:t xml:space="preserve"> International Journal of Tax and Accounting</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3</w:t>
      </w:r>
      <w:r w:rsidRPr="00B43AEE">
        <w:rPr>
          <w:rFonts w:ascii="Palatino Linotype" w:hAnsi="Palatino Linotype" w:cs="Times New Roman"/>
          <w:sz w:val="24"/>
          <w:szCs w:val="24"/>
        </w:rPr>
        <w:t>(1), 103-116.</w:t>
      </w:r>
    </w:p>
    <w:p w14:paraId="3595C0A8"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Akther, T., &amp; Xu, F. (2020). Existence of the audit expectation gap and its impact on stakeholders’ confidence: The moderating role of the financial reporting council. </w:t>
      </w:r>
      <w:r w:rsidRPr="00B43AEE">
        <w:rPr>
          <w:rFonts w:ascii="Palatino Linotype" w:hAnsi="Palatino Linotype" w:cs="Times New Roman"/>
          <w:i/>
          <w:iCs/>
          <w:sz w:val="24"/>
          <w:szCs w:val="24"/>
        </w:rPr>
        <w:t>International Journal of Financial Studies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8</w:t>
      </w:r>
      <w:r w:rsidRPr="00B43AEE">
        <w:rPr>
          <w:rFonts w:ascii="Palatino Linotype" w:hAnsi="Palatino Linotype" w:cs="Times New Roman"/>
          <w:sz w:val="24"/>
          <w:szCs w:val="24"/>
        </w:rPr>
        <w:t>(1), 4.</w:t>
      </w:r>
    </w:p>
    <w:p w14:paraId="4D0CBC61"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Chan, K. C., Chen, Y., &amp; Liu, B. (2021). The linear and non-linear effects of internal control and its five components on corporate innovation: Evidence from Chinese firms using the COSO framework. </w:t>
      </w:r>
      <w:r w:rsidRPr="00B43AEE">
        <w:rPr>
          <w:rFonts w:ascii="Palatino Linotype" w:hAnsi="Palatino Linotype" w:cs="Times New Roman"/>
          <w:i/>
          <w:iCs/>
          <w:sz w:val="24"/>
          <w:szCs w:val="24"/>
        </w:rPr>
        <w:t>European Accounting Review</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30</w:t>
      </w:r>
      <w:r w:rsidRPr="00B43AEE">
        <w:rPr>
          <w:rFonts w:ascii="Palatino Linotype" w:hAnsi="Palatino Linotype" w:cs="Times New Roman"/>
          <w:sz w:val="24"/>
          <w:szCs w:val="24"/>
        </w:rPr>
        <w:t>(4), 733-765.</w:t>
      </w:r>
    </w:p>
    <w:p w14:paraId="7CA3BCC9"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lastRenderedPageBreak/>
        <w:t>Darwanis</w:t>
      </w:r>
      <w:proofErr w:type="spellEnd"/>
      <w:r w:rsidRPr="00B43AEE">
        <w:rPr>
          <w:rFonts w:ascii="Palatino Linotype" w:hAnsi="Palatino Linotype" w:cs="Times New Roman"/>
          <w:sz w:val="24"/>
          <w:szCs w:val="24"/>
        </w:rPr>
        <w:t>, D., &amp; Putri, B. A. S. (2020). What Determines Audit Quality of the Inspectorate Officials in Regional Financial Supervision</w:t>
      </w:r>
      <w:proofErr w:type="gramStart"/>
      <w:r w:rsidRPr="00B43AEE">
        <w:rPr>
          <w:rFonts w:ascii="Palatino Linotype" w:hAnsi="Palatino Linotype" w:cs="Times New Roman"/>
          <w:sz w:val="24"/>
          <w:szCs w:val="24"/>
        </w:rPr>
        <w:t>?.</w:t>
      </w:r>
      <w:proofErr w:type="gramEnd"/>
      <w:r w:rsidRPr="00B43AEE">
        <w:rPr>
          <w:rFonts w:ascii="Palatino Linotype" w:hAnsi="Palatino Linotype" w:cs="Times New Roman"/>
          <w:sz w:val="24"/>
          <w:szCs w:val="24"/>
        </w:rPr>
        <w:t> </w:t>
      </w:r>
      <w:r w:rsidRPr="00B43AEE">
        <w:rPr>
          <w:rFonts w:ascii="Palatino Linotype" w:hAnsi="Palatino Linotype" w:cs="Times New Roman"/>
          <w:i/>
          <w:iCs/>
          <w:sz w:val="24"/>
          <w:szCs w:val="24"/>
        </w:rPr>
        <w:t>Journal of Accounting Research, Organization and Economics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3</w:t>
      </w:r>
      <w:r w:rsidRPr="00B43AEE">
        <w:rPr>
          <w:rFonts w:ascii="Palatino Linotype" w:hAnsi="Palatino Linotype" w:cs="Times New Roman"/>
          <w:sz w:val="24"/>
          <w:szCs w:val="24"/>
        </w:rPr>
        <w:t>(3), 254-272.</w:t>
      </w:r>
    </w:p>
    <w:p w14:paraId="308E6C46"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Dunn, M. (2020). Making gigs work: digital platforms, job quality and worker motivations. </w:t>
      </w:r>
      <w:r w:rsidRPr="00B43AEE">
        <w:rPr>
          <w:rFonts w:ascii="Palatino Linotype" w:hAnsi="Palatino Linotype" w:cs="Times New Roman"/>
          <w:i/>
          <w:iCs/>
          <w:sz w:val="24"/>
          <w:szCs w:val="24"/>
        </w:rPr>
        <w:t>New Technology, Work and Employment</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35</w:t>
      </w:r>
      <w:r w:rsidRPr="00B43AEE">
        <w:rPr>
          <w:rFonts w:ascii="Palatino Linotype" w:hAnsi="Palatino Linotype" w:cs="Times New Roman"/>
          <w:sz w:val="24"/>
          <w:szCs w:val="24"/>
        </w:rPr>
        <w:t>(2), 232-249.</w:t>
      </w:r>
    </w:p>
    <w:p w14:paraId="62DC79A4"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Gao, Y., &amp; Han, L. (2021). Implications of artificial intelligence on the objectives of auditing financial statements and ways to achieve them. </w:t>
      </w:r>
      <w:r w:rsidRPr="00B43AEE">
        <w:rPr>
          <w:rFonts w:ascii="Palatino Linotype" w:hAnsi="Palatino Linotype" w:cs="Times New Roman"/>
          <w:i/>
          <w:iCs/>
          <w:sz w:val="24"/>
          <w:szCs w:val="24"/>
        </w:rPr>
        <w:t>Microprocessors and Microsystems</w:t>
      </w:r>
      <w:r w:rsidRPr="00B43AEE">
        <w:rPr>
          <w:rFonts w:ascii="Palatino Linotype" w:hAnsi="Palatino Linotype" w:cs="Times New Roman"/>
          <w:sz w:val="24"/>
          <w:szCs w:val="24"/>
        </w:rPr>
        <w:t>, 104036.</w:t>
      </w:r>
    </w:p>
    <w:p w14:paraId="3F337BF8"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Goicoechea, E., Gómez-Bezares, F., &amp; Ugarte, J. V. (2021). Improving audit reports: A consensus between auditors and users. </w:t>
      </w:r>
      <w:r w:rsidRPr="00B43AEE">
        <w:rPr>
          <w:rFonts w:ascii="Palatino Linotype" w:hAnsi="Palatino Linotype" w:cs="Times New Roman"/>
          <w:i/>
          <w:iCs/>
          <w:sz w:val="24"/>
          <w:szCs w:val="24"/>
        </w:rPr>
        <w:t>International Journal of Financial Studies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9</w:t>
      </w:r>
      <w:r w:rsidRPr="00B43AEE">
        <w:rPr>
          <w:rFonts w:ascii="Palatino Linotype" w:hAnsi="Palatino Linotype" w:cs="Times New Roman"/>
          <w:sz w:val="24"/>
          <w:szCs w:val="24"/>
        </w:rPr>
        <w:t>(2), 25.</w:t>
      </w:r>
    </w:p>
    <w:p w14:paraId="3527A872"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Goicoechea, E., Gómez-Bezares, F., &amp; Ugarte, J. V. (2021). Improving audit reports: A consensus between auditors and users. </w:t>
      </w:r>
      <w:r w:rsidRPr="00B43AEE">
        <w:rPr>
          <w:rFonts w:ascii="Palatino Linotype" w:hAnsi="Palatino Linotype" w:cs="Times New Roman"/>
          <w:i/>
          <w:iCs/>
          <w:sz w:val="24"/>
          <w:szCs w:val="24"/>
        </w:rPr>
        <w:t>International Journal of Financial Studies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9</w:t>
      </w:r>
      <w:r w:rsidRPr="00B43AEE">
        <w:rPr>
          <w:rFonts w:ascii="Palatino Linotype" w:hAnsi="Palatino Linotype" w:cs="Times New Roman"/>
          <w:sz w:val="24"/>
          <w:szCs w:val="24"/>
        </w:rPr>
        <w:t>(2), 25.</w:t>
      </w:r>
    </w:p>
    <w:p w14:paraId="4D75DE9A"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t>Hamshari</w:t>
      </w:r>
      <w:proofErr w:type="spellEnd"/>
      <w:r w:rsidRPr="00B43AEE">
        <w:rPr>
          <w:rFonts w:ascii="Palatino Linotype" w:hAnsi="Palatino Linotype" w:cs="Times New Roman"/>
          <w:sz w:val="24"/>
          <w:szCs w:val="24"/>
        </w:rPr>
        <w:t xml:space="preserve">, Y. M., Ali, H. Y., &amp; </w:t>
      </w:r>
      <w:proofErr w:type="spellStart"/>
      <w:r w:rsidRPr="00B43AEE">
        <w:rPr>
          <w:rFonts w:ascii="Palatino Linotype" w:hAnsi="Palatino Linotype" w:cs="Times New Roman"/>
          <w:sz w:val="24"/>
          <w:szCs w:val="24"/>
        </w:rPr>
        <w:t>Alqam</w:t>
      </w:r>
      <w:proofErr w:type="spellEnd"/>
      <w:r w:rsidRPr="00B43AEE">
        <w:rPr>
          <w:rFonts w:ascii="Palatino Linotype" w:hAnsi="Palatino Linotype" w:cs="Times New Roman"/>
          <w:sz w:val="24"/>
          <w:szCs w:val="24"/>
        </w:rPr>
        <w:t xml:space="preserve">, M. A. (2021). The relationship of professional </w:t>
      </w:r>
      <w:proofErr w:type="spellStart"/>
      <w:r w:rsidRPr="00B43AEE">
        <w:rPr>
          <w:rFonts w:ascii="Palatino Linotype" w:hAnsi="Palatino Linotype" w:cs="Times New Roman"/>
          <w:sz w:val="24"/>
          <w:szCs w:val="24"/>
        </w:rPr>
        <w:t>skepticism</w:t>
      </w:r>
      <w:proofErr w:type="spellEnd"/>
      <w:r w:rsidRPr="00B43AEE">
        <w:rPr>
          <w:rFonts w:ascii="Palatino Linotype" w:hAnsi="Palatino Linotype" w:cs="Times New Roman"/>
          <w:sz w:val="24"/>
          <w:szCs w:val="24"/>
        </w:rPr>
        <w:t xml:space="preserve"> to the risks of auditing and internal control, and the discovery of fraud and core errors in the financial statements in Jordan. </w:t>
      </w:r>
      <w:r w:rsidRPr="00B43AEE">
        <w:rPr>
          <w:rFonts w:ascii="Palatino Linotype" w:hAnsi="Palatino Linotype" w:cs="Times New Roman"/>
          <w:i/>
          <w:iCs/>
          <w:sz w:val="24"/>
          <w:szCs w:val="24"/>
        </w:rPr>
        <w:t>Academic Journal of Interdisciplinary Studies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10</w:t>
      </w:r>
      <w:r w:rsidRPr="00B43AEE">
        <w:rPr>
          <w:rFonts w:ascii="Palatino Linotype" w:hAnsi="Palatino Linotype" w:cs="Times New Roman"/>
          <w:sz w:val="24"/>
          <w:szCs w:val="24"/>
        </w:rPr>
        <w:t>(2), 105-105.</w:t>
      </w:r>
    </w:p>
    <w:p w14:paraId="3DE994D5"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Hegazy, M., Hegazy, K., &amp; Eldeeb, M. (2022). The balanced scorecard: Measures that drive performance evaluation in auditing firms. </w:t>
      </w:r>
      <w:r w:rsidRPr="00B43AEE">
        <w:rPr>
          <w:rFonts w:ascii="Palatino Linotype" w:hAnsi="Palatino Linotype" w:cs="Times New Roman"/>
          <w:i/>
          <w:iCs/>
          <w:sz w:val="24"/>
          <w:szCs w:val="24"/>
        </w:rPr>
        <w:t>Journal of Accounting, Auditing &amp; Finance</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37</w:t>
      </w:r>
      <w:r w:rsidRPr="00B43AEE">
        <w:rPr>
          <w:rFonts w:ascii="Palatino Linotype" w:hAnsi="Palatino Linotype" w:cs="Times New Roman"/>
          <w:sz w:val="24"/>
          <w:szCs w:val="24"/>
        </w:rPr>
        <w:t>(4), 902-927.</w:t>
      </w:r>
    </w:p>
    <w:p w14:paraId="44FF95E1"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 xml:space="preserve">Hermawan, S., Rahayu, D., </w:t>
      </w:r>
      <w:proofErr w:type="spellStart"/>
      <w:r w:rsidRPr="00B43AEE">
        <w:rPr>
          <w:rFonts w:ascii="Palatino Linotype" w:hAnsi="Palatino Linotype" w:cs="Times New Roman"/>
          <w:sz w:val="24"/>
          <w:szCs w:val="24"/>
        </w:rPr>
        <w:t>Biduri</w:t>
      </w:r>
      <w:proofErr w:type="spellEnd"/>
      <w:r w:rsidRPr="00B43AEE">
        <w:rPr>
          <w:rFonts w:ascii="Palatino Linotype" w:hAnsi="Palatino Linotype" w:cs="Times New Roman"/>
          <w:sz w:val="24"/>
          <w:szCs w:val="24"/>
        </w:rPr>
        <w:t>, S., Rahayu, R. A., &amp; Salisa, N. A. N. (2021). Determining Audit Quality in the Accounting Profession with Audit Ethics as a Moderating Variable. </w:t>
      </w:r>
      <w:r w:rsidRPr="00B43AEE">
        <w:rPr>
          <w:rFonts w:ascii="Palatino Linotype" w:hAnsi="Palatino Linotype" w:cs="Times New Roman"/>
          <w:i/>
          <w:iCs/>
          <w:sz w:val="24"/>
          <w:szCs w:val="24"/>
        </w:rPr>
        <w:t>Indonesian Journal of Sustainability Accounting and Management</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5</w:t>
      </w:r>
      <w:r w:rsidRPr="00B43AEE">
        <w:rPr>
          <w:rFonts w:ascii="Palatino Linotype" w:hAnsi="Palatino Linotype" w:cs="Times New Roman"/>
          <w:sz w:val="24"/>
          <w:szCs w:val="24"/>
        </w:rPr>
        <w:t>(1), 11-22.</w:t>
      </w:r>
    </w:p>
    <w:p w14:paraId="1C25C529"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Hughes, R. C. (2022). Regulatory entrepreneurship, fair competition, and obeying the law. </w:t>
      </w:r>
      <w:r w:rsidRPr="00B43AEE">
        <w:rPr>
          <w:rFonts w:ascii="Palatino Linotype" w:hAnsi="Palatino Linotype" w:cs="Times New Roman"/>
          <w:i/>
          <w:iCs/>
          <w:sz w:val="24"/>
          <w:szCs w:val="24"/>
        </w:rPr>
        <w:t>Journal of Business Ethics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181</w:t>
      </w:r>
      <w:r w:rsidRPr="00B43AEE">
        <w:rPr>
          <w:rFonts w:ascii="Palatino Linotype" w:hAnsi="Palatino Linotype" w:cs="Times New Roman"/>
          <w:sz w:val="24"/>
          <w:szCs w:val="24"/>
        </w:rPr>
        <w:t>(1), 249-261.</w:t>
      </w:r>
    </w:p>
    <w:p w14:paraId="7009895D"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t>Jonkisz</w:t>
      </w:r>
      <w:proofErr w:type="spellEnd"/>
      <w:r w:rsidRPr="00B43AEE">
        <w:rPr>
          <w:rFonts w:ascii="Palatino Linotype" w:hAnsi="Palatino Linotype" w:cs="Times New Roman"/>
          <w:sz w:val="24"/>
          <w:szCs w:val="24"/>
        </w:rPr>
        <w:t xml:space="preserve">, A., </w:t>
      </w:r>
      <w:proofErr w:type="spellStart"/>
      <w:r w:rsidRPr="00B43AEE">
        <w:rPr>
          <w:rFonts w:ascii="Palatino Linotype" w:hAnsi="Palatino Linotype" w:cs="Times New Roman"/>
          <w:sz w:val="24"/>
          <w:szCs w:val="24"/>
        </w:rPr>
        <w:t>Karniej</w:t>
      </w:r>
      <w:proofErr w:type="spellEnd"/>
      <w:r w:rsidRPr="00B43AEE">
        <w:rPr>
          <w:rFonts w:ascii="Palatino Linotype" w:hAnsi="Palatino Linotype" w:cs="Times New Roman"/>
          <w:sz w:val="24"/>
          <w:szCs w:val="24"/>
        </w:rPr>
        <w:t>, P., &amp; Krasowska, D. (2021). SERVQUAL method as an “old new” tool for improving the quality of medical services: A literature review. </w:t>
      </w:r>
      <w:r w:rsidRPr="00B43AEE">
        <w:rPr>
          <w:rFonts w:ascii="Palatino Linotype" w:hAnsi="Palatino Linotype" w:cs="Times New Roman"/>
          <w:i/>
          <w:iCs/>
          <w:sz w:val="24"/>
          <w:szCs w:val="24"/>
        </w:rPr>
        <w:t>International journal of environmental research and public health</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18</w:t>
      </w:r>
      <w:r w:rsidRPr="00B43AEE">
        <w:rPr>
          <w:rFonts w:ascii="Palatino Linotype" w:hAnsi="Palatino Linotype" w:cs="Times New Roman"/>
          <w:sz w:val="24"/>
          <w:szCs w:val="24"/>
        </w:rPr>
        <w:t>(20), 10758.</w:t>
      </w:r>
    </w:p>
    <w:p w14:paraId="38E79BF6"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t>Kammigan</w:t>
      </w:r>
      <w:proofErr w:type="spellEnd"/>
      <w:r w:rsidRPr="00B43AEE">
        <w:rPr>
          <w:rFonts w:ascii="Palatino Linotype" w:hAnsi="Palatino Linotype" w:cs="Times New Roman"/>
          <w:sz w:val="24"/>
          <w:szCs w:val="24"/>
        </w:rPr>
        <w:t>, I. (2023). Reflecting on the interaction of self-control and morality in situational action theory: Comparing absolute and relative effects of self-control in 28 countries. </w:t>
      </w:r>
      <w:r w:rsidRPr="00B43AEE">
        <w:rPr>
          <w:rFonts w:ascii="Palatino Linotype" w:hAnsi="Palatino Linotype" w:cs="Times New Roman"/>
          <w:i/>
          <w:iCs/>
          <w:sz w:val="24"/>
          <w:szCs w:val="24"/>
        </w:rPr>
        <w:t>Journal of Quantitative Criminology</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39</w:t>
      </w:r>
      <w:r w:rsidRPr="00B43AEE">
        <w:rPr>
          <w:rFonts w:ascii="Palatino Linotype" w:hAnsi="Palatino Linotype" w:cs="Times New Roman"/>
          <w:sz w:val="24"/>
          <w:szCs w:val="24"/>
        </w:rPr>
        <w:t>(2), 465-493.</w:t>
      </w:r>
    </w:p>
    <w:p w14:paraId="28570ADB"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 xml:space="preserve">Khaksar, J., Salehi, M., &amp; </w:t>
      </w:r>
      <w:proofErr w:type="spellStart"/>
      <w:r w:rsidRPr="00B43AEE">
        <w:rPr>
          <w:rFonts w:ascii="Palatino Linotype" w:hAnsi="Palatino Linotype" w:cs="Times New Roman"/>
          <w:sz w:val="24"/>
          <w:szCs w:val="24"/>
        </w:rPr>
        <w:t>Lari</w:t>
      </w:r>
      <w:proofErr w:type="spellEnd"/>
      <w:r w:rsidRPr="00B43AEE">
        <w:rPr>
          <w:rFonts w:ascii="Palatino Linotype" w:hAnsi="Palatino Linotype" w:cs="Times New Roman"/>
          <w:sz w:val="24"/>
          <w:szCs w:val="24"/>
        </w:rPr>
        <w:t xml:space="preserve"> </w:t>
      </w:r>
      <w:proofErr w:type="spellStart"/>
      <w:r w:rsidRPr="00B43AEE">
        <w:rPr>
          <w:rFonts w:ascii="Palatino Linotype" w:hAnsi="Palatino Linotype" w:cs="Times New Roman"/>
          <w:sz w:val="24"/>
          <w:szCs w:val="24"/>
        </w:rPr>
        <w:t>DashtBayaz</w:t>
      </w:r>
      <w:proofErr w:type="spellEnd"/>
      <w:r w:rsidRPr="00B43AEE">
        <w:rPr>
          <w:rFonts w:ascii="Palatino Linotype" w:hAnsi="Palatino Linotype" w:cs="Times New Roman"/>
          <w:sz w:val="24"/>
          <w:szCs w:val="24"/>
        </w:rPr>
        <w:t>, M. (2022). The relationship between auditor characteristics and fraud detection. </w:t>
      </w:r>
      <w:r w:rsidRPr="00B43AEE">
        <w:rPr>
          <w:rFonts w:ascii="Palatino Linotype" w:hAnsi="Palatino Linotype" w:cs="Times New Roman"/>
          <w:i/>
          <w:iCs/>
          <w:sz w:val="24"/>
          <w:szCs w:val="24"/>
        </w:rPr>
        <w:t>Journal of Facilities Management</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20</w:t>
      </w:r>
      <w:r w:rsidRPr="00B43AEE">
        <w:rPr>
          <w:rFonts w:ascii="Palatino Linotype" w:hAnsi="Palatino Linotype" w:cs="Times New Roman"/>
          <w:sz w:val="24"/>
          <w:szCs w:val="24"/>
        </w:rPr>
        <w:t>(1), 79-101.</w:t>
      </w:r>
    </w:p>
    <w:p w14:paraId="2E4828E9"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t>Madawaki</w:t>
      </w:r>
      <w:proofErr w:type="spellEnd"/>
      <w:r w:rsidRPr="00B43AEE">
        <w:rPr>
          <w:rFonts w:ascii="Palatino Linotype" w:hAnsi="Palatino Linotype" w:cs="Times New Roman"/>
          <w:sz w:val="24"/>
          <w:szCs w:val="24"/>
        </w:rPr>
        <w:t>, A., Ahmi, A., &amp; Ahmad, H. N. (2022). Internal audit functions, financial reporting quality and moderating effect of senior management support. </w:t>
      </w:r>
      <w:proofErr w:type="spellStart"/>
      <w:r w:rsidRPr="00B43AEE">
        <w:rPr>
          <w:rFonts w:ascii="Palatino Linotype" w:hAnsi="Palatino Linotype" w:cs="Times New Roman"/>
          <w:i/>
          <w:iCs/>
          <w:sz w:val="24"/>
          <w:szCs w:val="24"/>
        </w:rPr>
        <w:t>Meditari</w:t>
      </w:r>
      <w:proofErr w:type="spellEnd"/>
      <w:r w:rsidRPr="00B43AEE">
        <w:rPr>
          <w:rFonts w:ascii="Palatino Linotype" w:hAnsi="Palatino Linotype" w:cs="Times New Roman"/>
          <w:i/>
          <w:iCs/>
          <w:sz w:val="24"/>
          <w:szCs w:val="24"/>
        </w:rPr>
        <w:t xml:space="preserve"> accountancy research</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30</w:t>
      </w:r>
      <w:r w:rsidRPr="00B43AEE">
        <w:rPr>
          <w:rFonts w:ascii="Palatino Linotype" w:hAnsi="Palatino Linotype" w:cs="Times New Roman"/>
          <w:sz w:val="24"/>
          <w:szCs w:val="24"/>
        </w:rPr>
        <w:t>(2), 342-372.</w:t>
      </w:r>
    </w:p>
    <w:p w14:paraId="215632B6"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Meredith, K., Blake, J., Baxter, P., &amp; Kerr, D. (2020). Drivers of and barriers to decision support technology use by financial report auditors. </w:t>
      </w:r>
      <w:r w:rsidRPr="00B43AEE">
        <w:rPr>
          <w:rFonts w:ascii="Palatino Linotype" w:hAnsi="Palatino Linotype" w:cs="Times New Roman"/>
          <w:i/>
          <w:iCs/>
          <w:sz w:val="24"/>
          <w:szCs w:val="24"/>
        </w:rPr>
        <w:t>Decision Support Systems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139</w:t>
      </w:r>
      <w:r w:rsidRPr="00B43AEE">
        <w:rPr>
          <w:rFonts w:ascii="Palatino Linotype" w:hAnsi="Palatino Linotype" w:cs="Times New Roman"/>
          <w:sz w:val="24"/>
          <w:szCs w:val="24"/>
        </w:rPr>
        <w:t>, 113402.</w:t>
      </w:r>
    </w:p>
    <w:p w14:paraId="02E42F36"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lastRenderedPageBreak/>
        <w:t xml:space="preserve">Nabila, L. A., </w:t>
      </w:r>
      <w:proofErr w:type="spellStart"/>
      <w:r w:rsidRPr="00B43AEE">
        <w:rPr>
          <w:rFonts w:ascii="Palatino Linotype" w:hAnsi="Palatino Linotype" w:cs="Times New Roman"/>
          <w:sz w:val="24"/>
          <w:szCs w:val="24"/>
        </w:rPr>
        <w:t>Budiantoro</w:t>
      </w:r>
      <w:proofErr w:type="spellEnd"/>
      <w:r w:rsidRPr="00B43AEE">
        <w:rPr>
          <w:rFonts w:ascii="Palatino Linotype" w:hAnsi="Palatino Linotype" w:cs="Times New Roman"/>
          <w:sz w:val="24"/>
          <w:szCs w:val="24"/>
        </w:rPr>
        <w:t xml:space="preserve">, H., &amp; Lapae, K. (2023). The Role </w:t>
      </w:r>
      <w:proofErr w:type="gramStart"/>
      <w:r w:rsidRPr="00B43AEE">
        <w:rPr>
          <w:rFonts w:ascii="Palatino Linotype" w:hAnsi="Palatino Linotype" w:cs="Times New Roman"/>
          <w:sz w:val="24"/>
          <w:szCs w:val="24"/>
        </w:rPr>
        <w:t>Of</w:t>
      </w:r>
      <w:proofErr w:type="gramEnd"/>
      <w:r w:rsidRPr="00B43AEE">
        <w:rPr>
          <w:rFonts w:ascii="Palatino Linotype" w:hAnsi="Palatino Linotype" w:cs="Times New Roman"/>
          <w:sz w:val="24"/>
          <w:szCs w:val="24"/>
        </w:rPr>
        <w:t xml:space="preserve"> Audit Quality On The Determinants Of Auditor Performance. </w:t>
      </w:r>
      <w:proofErr w:type="spellStart"/>
      <w:r w:rsidRPr="00B43AEE">
        <w:rPr>
          <w:rFonts w:ascii="Palatino Linotype" w:hAnsi="Palatino Linotype" w:cs="Times New Roman"/>
          <w:i/>
          <w:iCs/>
          <w:sz w:val="24"/>
          <w:szCs w:val="24"/>
        </w:rPr>
        <w:t>Akurasi</w:t>
      </w:r>
      <w:proofErr w:type="spellEnd"/>
      <w:r w:rsidRPr="00B43AEE">
        <w:rPr>
          <w:rFonts w:ascii="Palatino Linotype" w:hAnsi="Palatino Linotype" w:cs="Times New Roman"/>
          <w:i/>
          <w:iCs/>
          <w:sz w:val="24"/>
          <w:szCs w:val="24"/>
        </w:rPr>
        <w:t xml:space="preserve">: </w:t>
      </w:r>
      <w:proofErr w:type="spellStart"/>
      <w:r w:rsidRPr="00B43AEE">
        <w:rPr>
          <w:rFonts w:ascii="Palatino Linotype" w:hAnsi="Palatino Linotype" w:cs="Times New Roman"/>
          <w:i/>
          <w:iCs/>
          <w:sz w:val="24"/>
          <w:szCs w:val="24"/>
        </w:rPr>
        <w:t>Jurnal</w:t>
      </w:r>
      <w:proofErr w:type="spellEnd"/>
      <w:r w:rsidRPr="00B43AEE">
        <w:rPr>
          <w:rFonts w:ascii="Palatino Linotype" w:hAnsi="Palatino Linotype" w:cs="Times New Roman"/>
          <w:i/>
          <w:iCs/>
          <w:sz w:val="24"/>
          <w:szCs w:val="24"/>
        </w:rPr>
        <w:t xml:space="preserve"> </w:t>
      </w:r>
      <w:proofErr w:type="spellStart"/>
      <w:r w:rsidRPr="00B43AEE">
        <w:rPr>
          <w:rFonts w:ascii="Palatino Linotype" w:hAnsi="Palatino Linotype" w:cs="Times New Roman"/>
          <w:i/>
          <w:iCs/>
          <w:sz w:val="24"/>
          <w:szCs w:val="24"/>
        </w:rPr>
        <w:t>Studi</w:t>
      </w:r>
      <w:proofErr w:type="spellEnd"/>
      <w:r w:rsidRPr="00B43AEE">
        <w:rPr>
          <w:rFonts w:ascii="Palatino Linotype" w:hAnsi="Palatino Linotype" w:cs="Times New Roman"/>
          <w:i/>
          <w:iCs/>
          <w:sz w:val="24"/>
          <w:szCs w:val="24"/>
        </w:rPr>
        <w:t xml:space="preserve"> </w:t>
      </w:r>
      <w:proofErr w:type="spellStart"/>
      <w:r w:rsidRPr="00B43AEE">
        <w:rPr>
          <w:rFonts w:ascii="Palatino Linotype" w:hAnsi="Palatino Linotype" w:cs="Times New Roman"/>
          <w:i/>
          <w:iCs/>
          <w:sz w:val="24"/>
          <w:szCs w:val="24"/>
        </w:rPr>
        <w:t>Akuntansi</w:t>
      </w:r>
      <w:proofErr w:type="spellEnd"/>
      <w:r w:rsidRPr="00B43AEE">
        <w:rPr>
          <w:rFonts w:ascii="Palatino Linotype" w:hAnsi="Palatino Linotype" w:cs="Times New Roman"/>
          <w:i/>
          <w:iCs/>
          <w:sz w:val="24"/>
          <w:szCs w:val="24"/>
        </w:rPr>
        <w:t xml:space="preserve"> dan Keuangan</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6</w:t>
      </w:r>
      <w:r w:rsidRPr="00B43AEE">
        <w:rPr>
          <w:rFonts w:ascii="Palatino Linotype" w:hAnsi="Palatino Linotype" w:cs="Times New Roman"/>
          <w:sz w:val="24"/>
          <w:szCs w:val="24"/>
        </w:rPr>
        <w:t>(1), 126-138.</w:t>
      </w:r>
    </w:p>
    <w:p w14:paraId="06F3DBD9"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t>Oyewo</w:t>
      </w:r>
      <w:proofErr w:type="spellEnd"/>
      <w:r w:rsidRPr="00B43AEE">
        <w:rPr>
          <w:rFonts w:ascii="Palatino Linotype" w:hAnsi="Palatino Linotype" w:cs="Times New Roman"/>
          <w:sz w:val="24"/>
          <w:szCs w:val="24"/>
        </w:rPr>
        <w:t xml:space="preserve">, B., </w:t>
      </w:r>
      <w:proofErr w:type="spellStart"/>
      <w:r w:rsidRPr="00B43AEE">
        <w:rPr>
          <w:rFonts w:ascii="Palatino Linotype" w:hAnsi="Palatino Linotype" w:cs="Times New Roman"/>
          <w:sz w:val="24"/>
          <w:szCs w:val="24"/>
        </w:rPr>
        <w:t>Emebinah</w:t>
      </w:r>
      <w:proofErr w:type="spellEnd"/>
      <w:r w:rsidRPr="00B43AEE">
        <w:rPr>
          <w:rFonts w:ascii="Palatino Linotype" w:hAnsi="Palatino Linotype" w:cs="Times New Roman"/>
          <w:sz w:val="24"/>
          <w:szCs w:val="24"/>
        </w:rPr>
        <w:t>, E., &amp; Savage, R. (2020). Challenges in auditing fair value measurement and accounting estimates: Some evidence from the field. </w:t>
      </w:r>
      <w:r w:rsidRPr="00B43AEE">
        <w:rPr>
          <w:rFonts w:ascii="Palatino Linotype" w:hAnsi="Palatino Linotype" w:cs="Times New Roman"/>
          <w:i/>
          <w:iCs/>
          <w:sz w:val="24"/>
          <w:szCs w:val="24"/>
        </w:rPr>
        <w:t>Journal of Financial Reporting and Accounting</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18</w:t>
      </w:r>
      <w:r w:rsidRPr="00B43AEE">
        <w:rPr>
          <w:rFonts w:ascii="Palatino Linotype" w:hAnsi="Palatino Linotype" w:cs="Times New Roman"/>
          <w:sz w:val="24"/>
          <w:szCs w:val="24"/>
        </w:rPr>
        <w:t>(1), 51-75.</w:t>
      </w:r>
    </w:p>
    <w:p w14:paraId="5445D446"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Prabowo, D., &amp; Suhartini, D. (2021). The effect of Independence and integrity on audit quality: Is there a moderating role for E-Audit. </w:t>
      </w:r>
      <w:r w:rsidRPr="00B43AEE">
        <w:rPr>
          <w:rFonts w:ascii="Palatino Linotype" w:hAnsi="Palatino Linotype" w:cs="Times New Roman"/>
          <w:i/>
          <w:iCs/>
          <w:sz w:val="24"/>
          <w:szCs w:val="24"/>
        </w:rPr>
        <w:t>Journal of Economics, Business, and Accountancy Ventura</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23</w:t>
      </w:r>
      <w:r w:rsidRPr="00B43AEE">
        <w:rPr>
          <w:rFonts w:ascii="Palatino Linotype" w:hAnsi="Palatino Linotype" w:cs="Times New Roman"/>
          <w:sz w:val="24"/>
          <w:szCs w:val="24"/>
        </w:rPr>
        <w:t>, 305-319.</w:t>
      </w:r>
    </w:p>
    <w:p w14:paraId="15ED53FF"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t>Putranto</w:t>
      </w:r>
      <w:proofErr w:type="spellEnd"/>
      <w:r w:rsidRPr="00B43AEE">
        <w:rPr>
          <w:rFonts w:ascii="Palatino Linotype" w:hAnsi="Palatino Linotype" w:cs="Times New Roman"/>
          <w:sz w:val="24"/>
          <w:szCs w:val="24"/>
        </w:rPr>
        <w:t>, P. (2023). Audit Ethics as A Moderating Variable in Auditor Quality Assessment. </w:t>
      </w:r>
      <w:r w:rsidRPr="00B43AEE">
        <w:rPr>
          <w:rFonts w:ascii="Palatino Linotype" w:hAnsi="Palatino Linotype" w:cs="Times New Roman"/>
          <w:i/>
          <w:iCs/>
          <w:sz w:val="24"/>
          <w:szCs w:val="24"/>
        </w:rPr>
        <w:t xml:space="preserve">Journal La </w:t>
      </w:r>
      <w:proofErr w:type="spellStart"/>
      <w:r w:rsidRPr="00B43AEE">
        <w:rPr>
          <w:rFonts w:ascii="Palatino Linotype" w:hAnsi="Palatino Linotype" w:cs="Times New Roman"/>
          <w:i/>
          <w:iCs/>
          <w:sz w:val="24"/>
          <w:szCs w:val="24"/>
        </w:rPr>
        <w:t>Sociale</w:t>
      </w:r>
      <w:proofErr w:type="spellEnd"/>
      <w:r w:rsidRPr="00B43AEE">
        <w:rPr>
          <w:rFonts w:ascii="Palatino Linotype" w:hAnsi="Palatino Linotype" w:cs="Times New Roman"/>
          <w:sz w:val="24"/>
          <w:szCs w:val="24"/>
        </w:rPr>
        <w:t>, </w:t>
      </w:r>
      <w:r w:rsidRPr="00B43AEE">
        <w:rPr>
          <w:rFonts w:ascii="Palatino Linotype" w:hAnsi="Palatino Linotype" w:cs="Times New Roman"/>
          <w:i/>
          <w:iCs/>
          <w:sz w:val="24"/>
          <w:szCs w:val="24"/>
        </w:rPr>
        <w:t>4</w:t>
      </w:r>
      <w:r w:rsidRPr="00B43AEE">
        <w:rPr>
          <w:rFonts w:ascii="Palatino Linotype" w:hAnsi="Palatino Linotype" w:cs="Times New Roman"/>
          <w:sz w:val="24"/>
          <w:szCs w:val="24"/>
        </w:rPr>
        <w:t>(5), 329-340.</w:t>
      </w:r>
    </w:p>
    <w:p w14:paraId="4CBC0845"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proofErr w:type="spellStart"/>
      <w:r w:rsidRPr="00B43AEE">
        <w:rPr>
          <w:rFonts w:ascii="Palatino Linotype" w:hAnsi="Palatino Linotype" w:cs="Times New Roman"/>
          <w:sz w:val="24"/>
          <w:szCs w:val="24"/>
        </w:rPr>
        <w:t>Rajgopal</w:t>
      </w:r>
      <w:proofErr w:type="spellEnd"/>
      <w:r w:rsidRPr="00B43AEE">
        <w:rPr>
          <w:rFonts w:ascii="Palatino Linotype" w:hAnsi="Palatino Linotype" w:cs="Times New Roman"/>
          <w:sz w:val="24"/>
          <w:szCs w:val="24"/>
        </w:rPr>
        <w:t>, S., Srinivasan, S., &amp; Zheng, X. (2021). Measuring audit quality. </w:t>
      </w:r>
      <w:r w:rsidRPr="00B43AEE">
        <w:rPr>
          <w:rFonts w:ascii="Palatino Linotype" w:hAnsi="Palatino Linotype" w:cs="Times New Roman"/>
          <w:i/>
          <w:iCs/>
          <w:sz w:val="24"/>
          <w:szCs w:val="24"/>
        </w:rPr>
        <w:t>Review of Accounting Studies</w:t>
      </w:r>
      <w:r w:rsidRPr="00B43AEE">
        <w:rPr>
          <w:rFonts w:ascii="Palatino Linotype" w:hAnsi="Palatino Linotype" w:cs="Times New Roman"/>
          <w:sz w:val="24"/>
          <w:szCs w:val="24"/>
        </w:rPr>
        <w:t>, </w:t>
      </w:r>
      <w:r w:rsidRPr="00B43AEE">
        <w:rPr>
          <w:rFonts w:ascii="Palatino Linotype" w:hAnsi="Palatino Linotype" w:cs="Times New Roman"/>
          <w:i/>
          <w:iCs/>
          <w:sz w:val="24"/>
          <w:szCs w:val="24"/>
        </w:rPr>
        <w:t>26</w:t>
      </w:r>
      <w:r w:rsidRPr="00B43AEE">
        <w:rPr>
          <w:rFonts w:ascii="Palatino Linotype" w:hAnsi="Palatino Linotype" w:cs="Times New Roman"/>
          <w:sz w:val="24"/>
          <w:szCs w:val="24"/>
        </w:rPr>
        <w:t>, 559-619.</w:t>
      </w:r>
    </w:p>
    <w:p w14:paraId="64962677" w14:textId="77777777" w:rsidR="004569E5" w:rsidRPr="00B43AEE" w:rsidRDefault="0059524E" w:rsidP="00B43AEE">
      <w:pPr>
        <w:pStyle w:val="ListParagraph"/>
        <w:numPr>
          <w:ilvl w:val="0"/>
          <w:numId w:val="4"/>
        </w:numPr>
        <w:spacing w:after="0" w:line="240" w:lineRule="auto"/>
        <w:ind w:left="360"/>
        <w:jc w:val="both"/>
        <w:rPr>
          <w:rFonts w:ascii="Palatino Linotype" w:hAnsi="Palatino Linotype" w:cs="Times New Roman"/>
          <w:sz w:val="24"/>
          <w:szCs w:val="24"/>
        </w:rPr>
      </w:pPr>
      <w:r w:rsidRPr="00B43AEE">
        <w:rPr>
          <w:rFonts w:ascii="Palatino Linotype" w:hAnsi="Palatino Linotype" w:cs="Times New Roman"/>
          <w:sz w:val="24"/>
          <w:szCs w:val="24"/>
        </w:rPr>
        <w:t>Yusuf, M., &amp; Kanji, L. (2020). Effect of internal audit and accounting information system on the effectiveness of internal control. </w:t>
      </w:r>
      <w:r w:rsidRPr="00B43AEE">
        <w:rPr>
          <w:rFonts w:ascii="Palatino Linotype" w:hAnsi="Palatino Linotype" w:cs="Times New Roman"/>
          <w:i/>
          <w:iCs/>
          <w:sz w:val="24"/>
          <w:szCs w:val="24"/>
        </w:rPr>
        <w:t xml:space="preserve">ATESTASI: </w:t>
      </w:r>
      <w:proofErr w:type="spellStart"/>
      <w:r w:rsidRPr="00B43AEE">
        <w:rPr>
          <w:rFonts w:ascii="Palatino Linotype" w:hAnsi="Palatino Linotype" w:cs="Times New Roman"/>
          <w:i/>
          <w:iCs/>
          <w:sz w:val="24"/>
          <w:szCs w:val="24"/>
        </w:rPr>
        <w:t>Jurnal</w:t>
      </w:r>
      <w:proofErr w:type="spellEnd"/>
      <w:r w:rsidRPr="00B43AEE">
        <w:rPr>
          <w:rFonts w:ascii="Palatino Linotype" w:hAnsi="Palatino Linotype" w:cs="Times New Roman"/>
          <w:i/>
          <w:iCs/>
          <w:sz w:val="24"/>
          <w:szCs w:val="24"/>
        </w:rPr>
        <w:t xml:space="preserve"> </w:t>
      </w:r>
      <w:proofErr w:type="spellStart"/>
      <w:r w:rsidRPr="00B43AEE">
        <w:rPr>
          <w:rFonts w:ascii="Palatino Linotype" w:hAnsi="Palatino Linotype" w:cs="Times New Roman"/>
          <w:i/>
          <w:iCs/>
          <w:sz w:val="24"/>
          <w:szCs w:val="24"/>
        </w:rPr>
        <w:t>Ilmiah</w:t>
      </w:r>
      <w:proofErr w:type="spellEnd"/>
      <w:r w:rsidRPr="00B43AEE">
        <w:rPr>
          <w:rFonts w:ascii="Palatino Linotype" w:hAnsi="Palatino Linotype" w:cs="Times New Roman"/>
          <w:i/>
          <w:iCs/>
          <w:sz w:val="24"/>
          <w:szCs w:val="24"/>
        </w:rPr>
        <w:t xml:space="preserve"> </w:t>
      </w:r>
      <w:proofErr w:type="spellStart"/>
      <w:r w:rsidRPr="00B43AEE">
        <w:rPr>
          <w:rFonts w:ascii="Palatino Linotype" w:hAnsi="Palatino Linotype" w:cs="Times New Roman"/>
          <w:i/>
          <w:iCs/>
          <w:sz w:val="24"/>
          <w:szCs w:val="24"/>
        </w:rPr>
        <w:t>Akuntansi</w:t>
      </w:r>
      <w:proofErr w:type="spellEnd"/>
      <w:r w:rsidRPr="00B43AEE">
        <w:rPr>
          <w:rFonts w:ascii="Palatino Linotype" w:hAnsi="Palatino Linotype" w:cs="Times New Roman"/>
          <w:sz w:val="24"/>
          <w:szCs w:val="24"/>
        </w:rPr>
        <w:t>, </w:t>
      </w:r>
      <w:r w:rsidRPr="00B43AEE">
        <w:rPr>
          <w:rFonts w:ascii="Palatino Linotype" w:hAnsi="Palatino Linotype" w:cs="Times New Roman"/>
          <w:i/>
          <w:iCs/>
          <w:sz w:val="24"/>
          <w:szCs w:val="24"/>
        </w:rPr>
        <w:t>3</w:t>
      </w:r>
      <w:r w:rsidRPr="00B43AEE">
        <w:rPr>
          <w:rFonts w:ascii="Palatino Linotype" w:hAnsi="Palatino Linotype" w:cs="Times New Roman"/>
          <w:sz w:val="24"/>
          <w:szCs w:val="24"/>
        </w:rPr>
        <w:t>(2), 120-125.</w:t>
      </w:r>
    </w:p>
    <w:sectPr w:rsidR="004569E5" w:rsidRPr="00B43AEE" w:rsidSect="00BB2BA5">
      <w:headerReference w:type="default" r:id="rId8"/>
      <w:footerReference w:type="default" r:id="rId9"/>
      <w:pgSz w:w="11906" w:h="16838"/>
      <w:pgMar w:top="1440" w:right="1440" w:bottom="1440" w:left="1440" w:header="708" w:footer="708" w:gutter="0"/>
      <w:pgNumType w:start="7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8768A" w14:textId="77777777" w:rsidR="00C6443E" w:rsidRDefault="00C6443E" w:rsidP="00B43AEE">
      <w:pPr>
        <w:spacing w:after="0" w:line="240" w:lineRule="auto"/>
      </w:pPr>
      <w:r>
        <w:separator/>
      </w:r>
    </w:p>
  </w:endnote>
  <w:endnote w:type="continuationSeparator" w:id="0">
    <w:p w14:paraId="6DAC378A" w14:textId="77777777" w:rsidR="00C6443E" w:rsidRDefault="00C6443E" w:rsidP="00B4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inorHAnsi" w:hAnsi="Times New Roman" w:cstheme="minorBidi"/>
        <w:spacing w:val="0"/>
        <w:kern w:val="0"/>
        <w:sz w:val="20"/>
        <w:szCs w:val="22"/>
        <w:lang w:val="en-AU" w:eastAsia="zh-CN"/>
        <w14:ligatures w14:val="standardContextual"/>
      </w:rPr>
      <w:id w:val="-1878841132"/>
      <w:docPartObj>
        <w:docPartGallery w:val="Page Numbers (Bottom of Page)"/>
        <w:docPartUnique/>
      </w:docPartObj>
    </w:sdtPr>
    <w:sdtEndPr>
      <w:rPr>
        <w:rFonts w:asciiTheme="minorHAnsi" w:hAnsiTheme="minorHAnsi"/>
        <w:noProof/>
        <w:sz w:val="36"/>
        <w:szCs w:val="28"/>
        <w:lang w:val="en-ID" w:eastAsia="en-US"/>
        <w14:ligatures w14:val="none"/>
      </w:rPr>
    </w:sdtEndPr>
    <w:sdtContent>
      <w:p w14:paraId="091C4BE2" w14:textId="77777777" w:rsidR="00B43AEE" w:rsidRPr="0020355C" w:rsidRDefault="00B43AEE" w:rsidP="00B43AEE">
        <w:pPr>
          <w:pStyle w:val="CCCLINE"/>
          <w:framePr w:vSpace="0" w:wrap="auto" w:vAnchor="margin" w:hAnchor="text" w:xAlign="left" w:yAlign="inline"/>
          <w:spacing w:line="240" w:lineRule="auto"/>
          <w:rPr>
            <w:color w:val="000000"/>
            <w:spacing w:val="0"/>
          </w:rPr>
        </w:pPr>
        <w:r>
          <w:rPr>
            <w:color w:val="000000"/>
            <w:spacing w:val="0"/>
          </w:rPr>
          <w:t>IJSOC © 2024</w:t>
        </w:r>
      </w:p>
      <w:p w14:paraId="1D97C963" w14:textId="77777777" w:rsidR="00B43AEE" w:rsidRDefault="00C6443E" w:rsidP="00B43AEE">
        <w:pPr>
          <w:pStyle w:val="CCCLINE"/>
          <w:framePr w:vSpace="0" w:wrap="auto" w:vAnchor="margin" w:hAnchor="text" w:xAlign="left" w:yAlign="inline"/>
          <w:spacing w:line="240" w:lineRule="auto"/>
          <w:rPr>
            <w:rFonts w:ascii="Arial" w:hAnsi="Arial" w:cs="Arial"/>
            <w:color w:val="000000"/>
            <w:spacing w:val="0"/>
          </w:rPr>
        </w:pPr>
        <w:hyperlink r:id="rId1" w:history="1">
          <w:r w:rsidR="00B43AEE">
            <w:rPr>
              <w:rStyle w:val="Hyperlink"/>
            </w:rPr>
            <w:t>http://ijsoc.goacademica.com</w:t>
          </w:r>
        </w:hyperlink>
      </w:p>
      <w:p w14:paraId="6D54340F" w14:textId="7856FBDC" w:rsidR="00B43AEE" w:rsidRDefault="00B43AEE" w:rsidP="00B43AEE">
        <w:pPr>
          <w:pStyle w:val="Footer"/>
          <w:tabs>
            <w:tab w:val="right" w:pos="8999"/>
          </w:tabs>
        </w:pPr>
        <w:r>
          <w:rPr>
            <w:rFonts w:ascii="Palatino Linotype" w:hAnsi="Palatino Linotype" w:cs="Helvetica"/>
          </w:rPr>
          <w:tab/>
        </w:r>
        <w:r>
          <w:rPr>
            <w:rFonts w:ascii="Palatino Linotype" w:hAnsi="Palatino Linotype" w:cs="Helvetica"/>
          </w:rPr>
          <w:tab/>
        </w:r>
        <w:r w:rsidRPr="0085361B">
          <w:rPr>
            <w:rFonts w:ascii="Palatino Linotype" w:hAnsi="Palatino Linotype" w:cs="Helvetica"/>
            <w:sz w:val="24"/>
            <w:szCs w:val="30"/>
          </w:rPr>
          <w:fldChar w:fldCharType="begin"/>
        </w:r>
        <w:r w:rsidRPr="0085361B">
          <w:rPr>
            <w:rFonts w:ascii="Palatino Linotype" w:hAnsi="Palatino Linotype" w:cs="Helvetica"/>
            <w:sz w:val="24"/>
            <w:szCs w:val="30"/>
          </w:rPr>
          <w:instrText xml:space="preserve"> PAGE   \* MERGEFORMAT </w:instrText>
        </w:r>
        <w:r w:rsidRPr="0085361B">
          <w:rPr>
            <w:rFonts w:ascii="Palatino Linotype" w:hAnsi="Palatino Linotype" w:cs="Helvetica"/>
            <w:sz w:val="24"/>
            <w:szCs w:val="30"/>
          </w:rPr>
          <w:fldChar w:fldCharType="separate"/>
        </w:r>
        <w:r w:rsidR="00BB2BA5">
          <w:rPr>
            <w:rFonts w:ascii="Palatino Linotype" w:hAnsi="Palatino Linotype" w:cs="Helvetica"/>
            <w:noProof/>
            <w:sz w:val="24"/>
            <w:szCs w:val="30"/>
          </w:rPr>
          <w:t>710</w:t>
        </w:r>
        <w:r w:rsidRPr="0085361B">
          <w:rPr>
            <w:rFonts w:ascii="Palatino Linotype" w:hAnsi="Palatino Linotype" w:cs="Helvetica"/>
            <w:sz w:val="24"/>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6C9A" w14:textId="77777777" w:rsidR="00C6443E" w:rsidRDefault="00C6443E" w:rsidP="00B43AEE">
      <w:pPr>
        <w:spacing w:after="0" w:line="240" w:lineRule="auto"/>
      </w:pPr>
      <w:r>
        <w:separator/>
      </w:r>
    </w:p>
  </w:footnote>
  <w:footnote w:type="continuationSeparator" w:id="0">
    <w:p w14:paraId="56357E9D" w14:textId="77777777" w:rsidR="00C6443E" w:rsidRDefault="00C6443E" w:rsidP="00B43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0417" w14:textId="54364C1B" w:rsidR="00B43AEE" w:rsidRPr="00B43AEE" w:rsidRDefault="00B43AEE" w:rsidP="00F8539E">
    <w:pPr>
      <w:shd w:val="clear" w:color="auto" w:fill="FFFFFF"/>
      <w:spacing w:after="0"/>
      <w:rPr>
        <w:rFonts w:ascii="Palatino Linotype" w:hAnsi="Palatino Linotype" w:cs="Arial"/>
        <w:sz w:val="18"/>
        <w:szCs w:val="18"/>
      </w:rPr>
    </w:pPr>
    <w:bookmarkStart w:id="3" w:name="_Hlk157408709"/>
    <w:bookmarkStart w:id="4" w:name="_Hlk157408710"/>
    <w:bookmarkStart w:id="5" w:name="_Hlk157672649"/>
    <w:bookmarkStart w:id="6" w:name="_Hlk157672650"/>
    <w:bookmarkStart w:id="7" w:name="_Hlk157672660"/>
    <w:bookmarkStart w:id="8" w:name="_Hlk157672661"/>
    <w:r w:rsidRPr="002E2E22">
      <w:rPr>
        <w:rFonts w:ascii="Palatino Linotype" w:hAnsi="Palatino Linotype" w:cs="Arial"/>
        <w:sz w:val="18"/>
        <w:szCs w:val="18"/>
      </w:rPr>
      <w:t xml:space="preserve">International Journal of Science and Society, Volume </w:t>
    </w:r>
    <w:r>
      <w:rPr>
        <w:rFonts w:ascii="Palatino Linotype" w:hAnsi="Palatino Linotype" w:cs="Arial"/>
        <w:sz w:val="18"/>
        <w:szCs w:val="18"/>
      </w:rPr>
      <w:t>6</w:t>
    </w:r>
    <w:r w:rsidRPr="002E2E22">
      <w:rPr>
        <w:rFonts w:ascii="Palatino Linotype" w:hAnsi="Palatino Linotype" w:cs="Arial"/>
        <w:sz w:val="18"/>
        <w:szCs w:val="18"/>
      </w:rPr>
      <w:t xml:space="preserve">, Issue </w:t>
    </w:r>
    <w:r>
      <w:rPr>
        <w:rFonts w:ascii="Palatino Linotype" w:hAnsi="Palatino Linotype" w:cs="Arial"/>
        <w:sz w:val="18"/>
        <w:szCs w:val="18"/>
      </w:rPr>
      <w:t>1</w:t>
    </w:r>
    <w:r w:rsidRPr="002E2E22">
      <w:rPr>
        <w:rFonts w:ascii="Palatino Linotype" w:hAnsi="Palatino Linotype" w:cs="Arial"/>
        <w:sz w:val="18"/>
        <w:szCs w:val="18"/>
      </w:rPr>
      <w:t xml:space="preserve">, </w:t>
    </w:r>
    <w:r>
      <w:rPr>
        <w:rFonts w:ascii="Palatino Linotype" w:hAnsi="Palatino Linotype" w:cs="Arial"/>
        <w:sz w:val="18"/>
        <w:szCs w:val="18"/>
      </w:rPr>
      <w:t>2024</w:t>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21B"/>
    <w:multiLevelType w:val="hybridMultilevel"/>
    <w:tmpl w:val="7F80E1BC"/>
    <w:lvl w:ilvl="0" w:tplc="7A741DF8">
      <w:start w:val="1"/>
      <w:numFmt w:val="decimal"/>
      <w:lvlText w:val="%1."/>
      <w:lvlJc w:val="left"/>
      <w:pPr>
        <w:ind w:left="720" w:hanging="360"/>
      </w:pPr>
    </w:lvl>
    <w:lvl w:ilvl="1" w:tplc="3CE8E632" w:tentative="1">
      <w:start w:val="1"/>
      <w:numFmt w:val="lowerLetter"/>
      <w:lvlText w:val="%2."/>
      <w:lvlJc w:val="left"/>
      <w:pPr>
        <w:ind w:left="1440" w:hanging="360"/>
      </w:pPr>
    </w:lvl>
    <w:lvl w:ilvl="2" w:tplc="8DA0AF64" w:tentative="1">
      <w:start w:val="1"/>
      <w:numFmt w:val="lowerRoman"/>
      <w:lvlText w:val="%3."/>
      <w:lvlJc w:val="right"/>
      <w:pPr>
        <w:ind w:left="2160" w:hanging="180"/>
      </w:pPr>
    </w:lvl>
    <w:lvl w:ilvl="3" w:tplc="0EF8B326" w:tentative="1">
      <w:start w:val="1"/>
      <w:numFmt w:val="decimal"/>
      <w:lvlText w:val="%4."/>
      <w:lvlJc w:val="left"/>
      <w:pPr>
        <w:ind w:left="2880" w:hanging="360"/>
      </w:pPr>
    </w:lvl>
    <w:lvl w:ilvl="4" w:tplc="4134B4B4" w:tentative="1">
      <w:start w:val="1"/>
      <w:numFmt w:val="lowerLetter"/>
      <w:lvlText w:val="%5."/>
      <w:lvlJc w:val="left"/>
      <w:pPr>
        <w:ind w:left="3600" w:hanging="360"/>
      </w:pPr>
    </w:lvl>
    <w:lvl w:ilvl="5" w:tplc="D41A7AEA" w:tentative="1">
      <w:start w:val="1"/>
      <w:numFmt w:val="lowerRoman"/>
      <w:lvlText w:val="%6."/>
      <w:lvlJc w:val="right"/>
      <w:pPr>
        <w:ind w:left="4320" w:hanging="180"/>
      </w:pPr>
    </w:lvl>
    <w:lvl w:ilvl="6" w:tplc="CEE6DAEC" w:tentative="1">
      <w:start w:val="1"/>
      <w:numFmt w:val="decimal"/>
      <w:lvlText w:val="%7."/>
      <w:lvlJc w:val="left"/>
      <w:pPr>
        <w:ind w:left="5040" w:hanging="360"/>
      </w:pPr>
    </w:lvl>
    <w:lvl w:ilvl="7" w:tplc="16285442" w:tentative="1">
      <w:start w:val="1"/>
      <w:numFmt w:val="lowerLetter"/>
      <w:lvlText w:val="%8."/>
      <w:lvlJc w:val="left"/>
      <w:pPr>
        <w:ind w:left="5760" w:hanging="360"/>
      </w:pPr>
    </w:lvl>
    <w:lvl w:ilvl="8" w:tplc="C6486336" w:tentative="1">
      <w:start w:val="1"/>
      <w:numFmt w:val="lowerRoman"/>
      <w:lvlText w:val="%9."/>
      <w:lvlJc w:val="right"/>
      <w:pPr>
        <w:ind w:left="6480" w:hanging="180"/>
      </w:pPr>
    </w:lvl>
  </w:abstractNum>
  <w:abstractNum w:abstractNumId="1" w15:restartNumberingAfterBreak="0">
    <w:nsid w:val="2578195A"/>
    <w:multiLevelType w:val="hybridMultilevel"/>
    <w:tmpl w:val="7F80E1BC"/>
    <w:lvl w:ilvl="0" w:tplc="245E7124">
      <w:start w:val="1"/>
      <w:numFmt w:val="decimal"/>
      <w:lvlText w:val="%1."/>
      <w:lvlJc w:val="left"/>
      <w:pPr>
        <w:ind w:left="720" w:hanging="360"/>
      </w:pPr>
    </w:lvl>
    <w:lvl w:ilvl="1" w:tplc="D974F2E6" w:tentative="1">
      <w:start w:val="1"/>
      <w:numFmt w:val="lowerLetter"/>
      <w:lvlText w:val="%2."/>
      <w:lvlJc w:val="left"/>
      <w:pPr>
        <w:ind w:left="1440" w:hanging="360"/>
      </w:pPr>
    </w:lvl>
    <w:lvl w:ilvl="2" w:tplc="1E30915E" w:tentative="1">
      <w:start w:val="1"/>
      <w:numFmt w:val="lowerRoman"/>
      <w:lvlText w:val="%3."/>
      <w:lvlJc w:val="right"/>
      <w:pPr>
        <w:ind w:left="2160" w:hanging="180"/>
      </w:pPr>
    </w:lvl>
    <w:lvl w:ilvl="3" w:tplc="41F84122" w:tentative="1">
      <w:start w:val="1"/>
      <w:numFmt w:val="decimal"/>
      <w:lvlText w:val="%4."/>
      <w:lvlJc w:val="left"/>
      <w:pPr>
        <w:ind w:left="2880" w:hanging="360"/>
      </w:pPr>
    </w:lvl>
    <w:lvl w:ilvl="4" w:tplc="434C4782" w:tentative="1">
      <w:start w:val="1"/>
      <w:numFmt w:val="lowerLetter"/>
      <w:lvlText w:val="%5."/>
      <w:lvlJc w:val="left"/>
      <w:pPr>
        <w:ind w:left="3600" w:hanging="360"/>
      </w:pPr>
    </w:lvl>
    <w:lvl w:ilvl="5" w:tplc="C4BC16FA" w:tentative="1">
      <w:start w:val="1"/>
      <w:numFmt w:val="lowerRoman"/>
      <w:lvlText w:val="%6."/>
      <w:lvlJc w:val="right"/>
      <w:pPr>
        <w:ind w:left="4320" w:hanging="180"/>
      </w:pPr>
    </w:lvl>
    <w:lvl w:ilvl="6" w:tplc="C388B1E2" w:tentative="1">
      <w:start w:val="1"/>
      <w:numFmt w:val="decimal"/>
      <w:lvlText w:val="%7."/>
      <w:lvlJc w:val="left"/>
      <w:pPr>
        <w:ind w:left="5040" w:hanging="360"/>
      </w:pPr>
    </w:lvl>
    <w:lvl w:ilvl="7" w:tplc="B4964E66" w:tentative="1">
      <w:start w:val="1"/>
      <w:numFmt w:val="lowerLetter"/>
      <w:lvlText w:val="%8."/>
      <w:lvlJc w:val="left"/>
      <w:pPr>
        <w:ind w:left="5760" w:hanging="360"/>
      </w:pPr>
    </w:lvl>
    <w:lvl w:ilvl="8" w:tplc="F30800AA" w:tentative="1">
      <w:start w:val="1"/>
      <w:numFmt w:val="lowerRoman"/>
      <w:lvlText w:val="%9."/>
      <w:lvlJc w:val="right"/>
      <w:pPr>
        <w:ind w:left="6480" w:hanging="180"/>
      </w:pPr>
    </w:lvl>
  </w:abstractNum>
  <w:abstractNum w:abstractNumId="2" w15:restartNumberingAfterBreak="0">
    <w:nsid w:val="40860621"/>
    <w:multiLevelType w:val="hybridMultilevel"/>
    <w:tmpl w:val="0E2285B4"/>
    <w:lvl w:ilvl="0" w:tplc="7AA0C626">
      <w:start w:val="1"/>
      <w:numFmt w:val="decimal"/>
      <w:lvlText w:val="%1."/>
      <w:lvlJc w:val="left"/>
      <w:pPr>
        <w:ind w:left="720" w:hanging="360"/>
      </w:pPr>
    </w:lvl>
    <w:lvl w:ilvl="1" w:tplc="2B28E818" w:tentative="1">
      <w:start w:val="1"/>
      <w:numFmt w:val="lowerLetter"/>
      <w:lvlText w:val="%2."/>
      <w:lvlJc w:val="left"/>
      <w:pPr>
        <w:ind w:left="1440" w:hanging="360"/>
      </w:pPr>
    </w:lvl>
    <w:lvl w:ilvl="2" w:tplc="90EC1296" w:tentative="1">
      <w:start w:val="1"/>
      <w:numFmt w:val="lowerRoman"/>
      <w:lvlText w:val="%3."/>
      <w:lvlJc w:val="right"/>
      <w:pPr>
        <w:ind w:left="2160" w:hanging="180"/>
      </w:pPr>
    </w:lvl>
    <w:lvl w:ilvl="3" w:tplc="4C4A17B0" w:tentative="1">
      <w:start w:val="1"/>
      <w:numFmt w:val="decimal"/>
      <w:lvlText w:val="%4."/>
      <w:lvlJc w:val="left"/>
      <w:pPr>
        <w:ind w:left="2880" w:hanging="360"/>
      </w:pPr>
    </w:lvl>
    <w:lvl w:ilvl="4" w:tplc="1BD6225C" w:tentative="1">
      <w:start w:val="1"/>
      <w:numFmt w:val="lowerLetter"/>
      <w:lvlText w:val="%5."/>
      <w:lvlJc w:val="left"/>
      <w:pPr>
        <w:ind w:left="3600" w:hanging="360"/>
      </w:pPr>
    </w:lvl>
    <w:lvl w:ilvl="5" w:tplc="7E12F57C" w:tentative="1">
      <w:start w:val="1"/>
      <w:numFmt w:val="lowerRoman"/>
      <w:lvlText w:val="%6."/>
      <w:lvlJc w:val="right"/>
      <w:pPr>
        <w:ind w:left="4320" w:hanging="180"/>
      </w:pPr>
    </w:lvl>
    <w:lvl w:ilvl="6" w:tplc="4DA62C1C" w:tentative="1">
      <w:start w:val="1"/>
      <w:numFmt w:val="decimal"/>
      <w:lvlText w:val="%7."/>
      <w:lvlJc w:val="left"/>
      <w:pPr>
        <w:ind w:left="5040" w:hanging="360"/>
      </w:pPr>
    </w:lvl>
    <w:lvl w:ilvl="7" w:tplc="8A321F5E" w:tentative="1">
      <w:start w:val="1"/>
      <w:numFmt w:val="lowerLetter"/>
      <w:lvlText w:val="%8."/>
      <w:lvlJc w:val="left"/>
      <w:pPr>
        <w:ind w:left="5760" w:hanging="360"/>
      </w:pPr>
    </w:lvl>
    <w:lvl w:ilvl="8" w:tplc="E48EDC34" w:tentative="1">
      <w:start w:val="1"/>
      <w:numFmt w:val="lowerRoman"/>
      <w:lvlText w:val="%9."/>
      <w:lvlJc w:val="right"/>
      <w:pPr>
        <w:ind w:left="6480" w:hanging="180"/>
      </w:pPr>
    </w:lvl>
  </w:abstractNum>
  <w:abstractNum w:abstractNumId="3" w15:restartNumberingAfterBreak="0">
    <w:nsid w:val="497B3684"/>
    <w:multiLevelType w:val="hybridMultilevel"/>
    <w:tmpl w:val="4E9E848A"/>
    <w:lvl w:ilvl="0" w:tplc="8FAC2F8E">
      <w:start w:val="1"/>
      <w:numFmt w:val="upperLetter"/>
      <w:lvlText w:val="%1."/>
      <w:lvlJc w:val="left"/>
      <w:pPr>
        <w:ind w:left="720" w:hanging="360"/>
      </w:pPr>
    </w:lvl>
    <w:lvl w:ilvl="1" w:tplc="AA089208" w:tentative="1">
      <w:start w:val="1"/>
      <w:numFmt w:val="lowerLetter"/>
      <w:lvlText w:val="%2."/>
      <w:lvlJc w:val="left"/>
      <w:pPr>
        <w:ind w:left="1440" w:hanging="360"/>
      </w:pPr>
    </w:lvl>
    <w:lvl w:ilvl="2" w:tplc="E940F8CC" w:tentative="1">
      <w:start w:val="1"/>
      <w:numFmt w:val="lowerRoman"/>
      <w:lvlText w:val="%3."/>
      <w:lvlJc w:val="right"/>
      <w:pPr>
        <w:ind w:left="2160" w:hanging="180"/>
      </w:pPr>
    </w:lvl>
    <w:lvl w:ilvl="3" w:tplc="68529FF2" w:tentative="1">
      <w:start w:val="1"/>
      <w:numFmt w:val="decimal"/>
      <w:lvlText w:val="%4."/>
      <w:lvlJc w:val="left"/>
      <w:pPr>
        <w:ind w:left="2880" w:hanging="360"/>
      </w:pPr>
    </w:lvl>
    <w:lvl w:ilvl="4" w:tplc="90C694A4" w:tentative="1">
      <w:start w:val="1"/>
      <w:numFmt w:val="lowerLetter"/>
      <w:lvlText w:val="%5."/>
      <w:lvlJc w:val="left"/>
      <w:pPr>
        <w:ind w:left="3600" w:hanging="360"/>
      </w:pPr>
    </w:lvl>
    <w:lvl w:ilvl="5" w:tplc="D0B439A2" w:tentative="1">
      <w:start w:val="1"/>
      <w:numFmt w:val="lowerRoman"/>
      <w:lvlText w:val="%6."/>
      <w:lvlJc w:val="right"/>
      <w:pPr>
        <w:ind w:left="4320" w:hanging="180"/>
      </w:pPr>
    </w:lvl>
    <w:lvl w:ilvl="6" w:tplc="8C32E656" w:tentative="1">
      <w:start w:val="1"/>
      <w:numFmt w:val="decimal"/>
      <w:lvlText w:val="%7."/>
      <w:lvlJc w:val="left"/>
      <w:pPr>
        <w:ind w:left="5040" w:hanging="360"/>
      </w:pPr>
    </w:lvl>
    <w:lvl w:ilvl="7" w:tplc="FA2AE9AA" w:tentative="1">
      <w:start w:val="1"/>
      <w:numFmt w:val="lowerLetter"/>
      <w:lvlText w:val="%8."/>
      <w:lvlJc w:val="left"/>
      <w:pPr>
        <w:ind w:left="5760" w:hanging="360"/>
      </w:pPr>
    </w:lvl>
    <w:lvl w:ilvl="8" w:tplc="A7C6F298"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FA"/>
    <w:rsid w:val="00015469"/>
    <w:rsid w:val="00046D2D"/>
    <w:rsid w:val="00082F7E"/>
    <w:rsid w:val="000919D1"/>
    <w:rsid w:val="000A508D"/>
    <w:rsid w:val="000B07BF"/>
    <w:rsid w:val="000B570A"/>
    <w:rsid w:val="000C29D4"/>
    <w:rsid w:val="000C66DC"/>
    <w:rsid w:val="000D70FD"/>
    <w:rsid w:val="000E4E76"/>
    <w:rsid w:val="001255A1"/>
    <w:rsid w:val="00142F92"/>
    <w:rsid w:val="001A4C24"/>
    <w:rsid w:val="001B28D3"/>
    <w:rsid w:val="001B568B"/>
    <w:rsid w:val="001D2D0A"/>
    <w:rsid w:val="001E0AF6"/>
    <w:rsid w:val="001E6925"/>
    <w:rsid w:val="001E6E84"/>
    <w:rsid w:val="00200623"/>
    <w:rsid w:val="00215BB3"/>
    <w:rsid w:val="00215F66"/>
    <w:rsid w:val="00225FA2"/>
    <w:rsid w:val="00257205"/>
    <w:rsid w:val="00271084"/>
    <w:rsid w:val="0027139F"/>
    <w:rsid w:val="0028674B"/>
    <w:rsid w:val="002B7B75"/>
    <w:rsid w:val="002C27F7"/>
    <w:rsid w:val="002C5A7D"/>
    <w:rsid w:val="002D341A"/>
    <w:rsid w:val="002F333C"/>
    <w:rsid w:val="00336C5D"/>
    <w:rsid w:val="00390FF6"/>
    <w:rsid w:val="00397CF4"/>
    <w:rsid w:val="003A3154"/>
    <w:rsid w:val="003B3F49"/>
    <w:rsid w:val="003E0AAF"/>
    <w:rsid w:val="003E1929"/>
    <w:rsid w:val="003F1202"/>
    <w:rsid w:val="00445C8C"/>
    <w:rsid w:val="0045537E"/>
    <w:rsid w:val="004569E5"/>
    <w:rsid w:val="00470FCD"/>
    <w:rsid w:val="004A4E18"/>
    <w:rsid w:val="004C7FFB"/>
    <w:rsid w:val="004D317B"/>
    <w:rsid w:val="00502827"/>
    <w:rsid w:val="0052188E"/>
    <w:rsid w:val="00533DD8"/>
    <w:rsid w:val="00536079"/>
    <w:rsid w:val="00550B01"/>
    <w:rsid w:val="00577EAB"/>
    <w:rsid w:val="0059033B"/>
    <w:rsid w:val="00594431"/>
    <w:rsid w:val="0059524E"/>
    <w:rsid w:val="005C2BB7"/>
    <w:rsid w:val="005C6D39"/>
    <w:rsid w:val="005D4729"/>
    <w:rsid w:val="005D61C9"/>
    <w:rsid w:val="005F23D8"/>
    <w:rsid w:val="00605FF4"/>
    <w:rsid w:val="0066451F"/>
    <w:rsid w:val="006721CA"/>
    <w:rsid w:val="006724E7"/>
    <w:rsid w:val="006A5E35"/>
    <w:rsid w:val="006F60D2"/>
    <w:rsid w:val="00704A33"/>
    <w:rsid w:val="007166BF"/>
    <w:rsid w:val="00723EC4"/>
    <w:rsid w:val="00726B53"/>
    <w:rsid w:val="007273CE"/>
    <w:rsid w:val="00744EEB"/>
    <w:rsid w:val="00781330"/>
    <w:rsid w:val="007835F1"/>
    <w:rsid w:val="007A275A"/>
    <w:rsid w:val="007A2F97"/>
    <w:rsid w:val="007B1F64"/>
    <w:rsid w:val="007B5F96"/>
    <w:rsid w:val="007B7363"/>
    <w:rsid w:val="007C0F41"/>
    <w:rsid w:val="007C2DFA"/>
    <w:rsid w:val="007D4D67"/>
    <w:rsid w:val="007D7D1D"/>
    <w:rsid w:val="007E7510"/>
    <w:rsid w:val="007E7C15"/>
    <w:rsid w:val="007F7B2F"/>
    <w:rsid w:val="00817E62"/>
    <w:rsid w:val="008278DA"/>
    <w:rsid w:val="00834389"/>
    <w:rsid w:val="008343C7"/>
    <w:rsid w:val="00840EED"/>
    <w:rsid w:val="00854CA2"/>
    <w:rsid w:val="0086106B"/>
    <w:rsid w:val="008954F8"/>
    <w:rsid w:val="0089674E"/>
    <w:rsid w:val="008B1FEF"/>
    <w:rsid w:val="008B428E"/>
    <w:rsid w:val="008D702C"/>
    <w:rsid w:val="009111A3"/>
    <w:rsid w:val="0092675E"/>
    <w:rsid w:val="009275A0"/>
    <w:rsid w:val="00937F5F"/>
    <w:rsid w:val="00947A76"/>
    <w:rsid w:val="00951BE9"/>
    <w:rsid w:val="00980495"/>
    <w:rsid w:val="00991708"/>
    <w:rsid w:val="009A39ED"/>
    <w:rsid w:val="009B2C4B"/>
    <w:rsid w:val="009B6BAF"/>
    <w:rsid w:val="009C7D79"/>
    <w:rsid w:val="009C7ED6"/>
    <w:rsid w:val="009F5872"/>
    <w:rsid w:val="009F7CD8"/>
    <w:rsid w:val="00A040BE"/>
    <w:rsid w:val="00A07A88"/>
    <w:rsid w:val="00A10452"/>
    <w:rsid w:val="00A4075A"/>
    <w:rsid w:val="00A4471F"/>
    <w:rsid w:val="00A4528C"/>
    <w:rsid w:val="00A55B66"/>
    <w:rsid w:val="00AA09F8"/>
    <w:rsid w:val="00AA54DA"/>
    <w:rsid w:val="00AE236F"/>
    <w:rsid w:val="00B058B2"/>
    <w:rsid w:val="00B10057"/>
    <w:rsid w:val="00B17580"/>
    <w:rsid w:val="00B43AEE"/>
    <w:rsid w:val="00B532BB"/>
    <w:rsid w:val="00B671B6"/>
    <w:rsid w:val="00B779C7"/>
    <w:rsid w:val="00BA74A8"/>
    <w:rsid w:val="00BB2BA5"/>
    <w:rsid w:val="00BB593C"/>
    <w:rsid w:val="00BD23A1"/>
    <w:rsid w:val="00BD540F"/>
    <w:rsid w:val="00BD5465"/>
    <w:rsid w:val="00BF4A69"/>
    <w:rsid w:val="00C032D2"/>
    <w:rsid w:val="00C120CE"/>
    <w:rsid w:val="00C21F49"/>
    <w:rsid w:val="00C503C8"/>
    <w:rsid w:val="00C543B7"/>
    <w:rsid w:val="00C6443E"/>
    <w:rsid w:val="00C72753"/>
    <w:rsid w:val="00C80CFA"/>
    <w:rsid w:val="00CC1AEC"/>
    <w:rsid w:val="00CD64C2"/>
    <w:rsid w:val="00CD69BB"/>
    <w:rsid w:val="00CE2F09"/>
    <w:rsid w:val="00CF6BF1"/>
    <w:rsid w:val="00D01E7D"/>
    <w:rsid w:val="00D06E3B"/>
    <w:rsid w:val="00D10E3B"/>
    <w:rsid w:val="00D44A58"/>
    <w:rsid w:val="00D51254"/>
    <w:rsid w:val="00D550D6"/>
    <w:rsid w:val="00D67A26"/>
    <w:rsid w:val="00D81B61"/>
    <w:rsid w:val="00DA28CD"/>
    <w:rsid w:val="00DA3C94"/>
    <w:rsid w:val="00DA69F3"/>
    <w:rsid w:val="00DB3FB3"/>
    <w:rsid w:val="00DE1ABA"/>
    <w:rsid w:val="00DE5D21"/>
    <w:rsid w:val="00DF670E"/>
    <w:rsid w:val="00E128B7"/>
    <w:rsid w:val="00E339B1"/>
    <w:rsid w:val="00E40524"/>
    <w:rsid w:val="00E46382"/>
    <w:rsid w:val="00E74D38"/>
    <w:rsid w:val="00E816CD"/>
    <w:rsid w:val="00E82A61"/>
    <w:rsid w:val="00E90380"/>
    <w:rsid w:val="00EB7E07"/>
    <w:rsid w:val="00ED68E6"/>
    <w:rsid w:val="00ED7205"/>
    <w:rsid w:val="00EE1085"/>
    <w:rsid w:val="00EF5F1B"/>
    <w:rsid w:val="00F173C7"/>
    <w:rsid w:val="00F231A2"/>
    <w:rsid w:val="00F65AA1"/>
    <w:rsid w:val="00F71FE1"/>
    <w:rsid w:val="00F82350"/>
    <w:rsid w:val="00F8539E"/>
    <w:rsid w:val="00F87C8C"/>
    <w:rsid w:val="00F92B99"/>
    <w:rsid w:val="00F9695E"/>
    <w:rsid w:val="00FA4923"/>
    <w:rsid w:val="00FA7074"/>
    <w:rsid w:val="00FC2074"/>
    <w:rsid w:val="00FD2D37"/>
    <w:rsid w:val="00FF2C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BF912"/>
  <w15:chartTrackingRefBased/>
  <w15:docId w15:val="{36B1A3FF-4AF6-48BD-BDAA-CB66E8CC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452"/>
    <w:rPr>
      <w:color w:val="0563C1" w:themeColor="hyperlink"/>
      <w:u w:val="single"/>
    </w:rPr>
  </w:style>
  <w:style w:type="character" w:customStyle="1" w:styleId="UnresolvedMention">
    <w:name w:val="Unresolved Mention"/>
    <w:basedOn w:val="DefaultParagraphFont"/>
    <w:uiPriority w:val="99"/>
    <w:semiHidden/>
    <w:unhideWhenUsed/>
    <w:rsid w:val="00A10452"/>
    <w:rPr>
      <w:color w:val="605E5C"/>
      <w:shd w:val="clear" w:color="auto" w:fill="E1DFDD"/>
    </w:rPr>
  </w:style>
  <w:style w:type="table" w:styleId="TableGrid">
    <w:name w:val="Table Grid"/>
    <w:basedOn w:val="TableNormal"/>
    <w:uiPriority w:val="39"/>
    <w:rsid w:val="002C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205"/>
    <w:pPr>
      <w:ind w:left="720"/>
      <w:contextualSpacing/>
    </w:pPr>
  </w:style>
  <w:style w:type="paragraph" w:styleId="Header">
    <w:name w:val="header"/>
    <w:basedOn w:val="Normal"/>
    <w:link w:val="HeaderChar"/>
    <w:uiPriority w:val="99"/>
    <w:unhideWhenUsed/>
    <w:rsid w:val="00B43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EE"/>
  </w:style>
  <w:style w:type="paragraph" w:styleId="Footer">
    <w:name w:val="footer"/>
    <w:basedOn w:val="Normal"/>
    <w:link w:val="FooterChar"/>
    <w:uiPriority w:val="99"/>
    <w:unhideWhenUsed/>
    <w:qFormat/>
    <w:rsid w:val="00B43AE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43AEE"/>
  </w:style>
  <w:style w:type="paragraph" w:customStyle="1" w:styleId="CCCLINE">
    <w:name w:val="CCC LINE"/>
    <w:basedOn w:val="Normal"/>
    <w:rsid w:val="00B43AEE"/>
    <w:pPr>
      <w:framePr w:vSpace="240" w:wrap="notBeside" w:vAnchor="page" w:hAnchor="margin" w:xAlign="center" w:y="15121"/>
      <w:widowControl w:val="0"/>
      <w:spacing w:after="0" w:line="160" w:lineRule="exact"/>
      <w:jc w:val="center"/>
    </w:pPr>
    <w:rPr>
      <w:rFonts w:ascii="Helvetica" w:eastAsia="Times New Roman" w:hAnsi="Helvetica" w:cs="Times New Roman"/>
      <w:spacing w:val="6"/>
      <w:kern w:val="16"/>
      <w:sz w:val="12"/>
      <w:szCs w:val="20"/>
      <w:lang w:val="en-US"/>
    </w:rPr>
  </w:style>
  <w:style w:type="paragraph" w:styleId="NoSpacing">
    <w:name w:val="No Spacing"/>
    <w:uiPriority w:val="1"/>
    <w:qFormat/>
    <w:rsid w:val="00B43A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kkiand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ijsoc.goacadem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4474</Words>
  <Characters>25505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Erwan Prastiawan</dc:creator>
  <cp:lastModifiedBy>LENOVO</cp:lastModifiedBy>
  <cp:revision>25</cp:revision>
  <cp:lastPrinted>2024-02-02T12:12:00Z</cp:lastPrinted>
  <dcterms:created xsi:type="dcterms:W3CDTF">2024-01-31T07:58:00Z</dcterms:created>
  <dcterms:modified xsi:type="dcterms:W3CDTF">2024-02-02T12:14:00Z</dcterms:modified>
</cp:coreProperties>
</file>